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4A" w:rsidRPr="00C94824" w:rsidRDefault="00EB3F4A" w:rsidP="00EB3F4A">
      <w:pPr>
        <w:pStyle w:val="3"/>
        <w:shd w:val="clear" w:color="auto" w:fill="0099FF"/>
        <w:jc w:val="center"/>
        <w:rPr>
          <w:rFonts w:ascii="Arial" w:hAnsi="Arial" w:cs="Arial"/>
          <w:caps/>
          <w:color w:val="FFFFFF"/>
          <w:sz w:val="32"/>
          <w:szCs w:val="18"/>
        </w:rPr>
      </w:pPr>
      <w:bookmarkStart w:id="0" w:name="_GoBack"/>
      <w:r w:rsidRPr="00C94824">
        <w:rPr>
          <w:rFonts w:ascii="Arial" w:hAnsi="Arial" w:cs="Arial"/>
          <w:caps/>
          <w:color w:val="FFFFFF"/>
          <w:sz w:val="32"/>
          <w:szCs w:val="18"/>
        </w:rPr>
        <w:t>крым ...ЖЕМЧУЖИНЫ ЮЖНОГО БЕРЕГА.... (24.05-26.05)</w:t>
      </w:r>
    </w:p>
    <w:bookmarkEnd w:id="0"/>
    <w:p w:rsidR="00EB3F4A" w:rsidRDefault="00EB3F4A" w:rsidP="00EB3F4A">
      <w:pPr>
        <w:shd w:val="clear" w:color="auto" w:fill="FFFFFF"/>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48" name="Рисунок 48" descr="Памятник затопленным кораблям">
              <a:hlinkClick xmlns:a="http://schemas.openxmlformats.org/drawingml/2006/main" r:id="rId8" tooltip="&quot;Памятник затопленным корабля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амятник затопленным кораблям">
                      <a:hlinkClick r:id="rId8" tooltip="&quot;Памятник затопленным кораблям&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45" name="Рисунок 45" descr="Ласточкино гнездо">
              <a:hlinkClick xmlns:a="http://schemas.openxmlformats.org/drawingml/2006/main" r:id="rId10" tooltip="&quot;Ласточкино гнезд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Ласточкино гнездо">
                      <a:hlinkClick r:id="rId10" tooltip="&quot;Ласточкино гнездо&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35" name="Рисунок 35" descr="Севастопольская бухта">
              <a:hlinkClick xmlns:a="http://schemas.openxmlformats.org/drawingml/2006/main" r:id="rId12" tooltip="&quot;Севастопольская бух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евастопольская бухта">
                      <a:hlinkClick r:id="rId12" tooltip="&quot;Севастопольская бухта&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p>
    <w:p w:rsidR="00EB3F4A" w:rsidRDefault="00EB3F4A" w:rsidP="00EB3F4A">
      <w:pPr>
        <w:shd w:val="clear" w:color="auto" w:fill="FFFFFF"/>
        <w:jc w:val="both"/>
        <w:rPr>
          <w:rFonts w:ascii="Arial" w:hAnsi="Arial" w:cs="Arial"/>
          <w:color w:val="363636"/>
          <w:sz w:val="18"/>
          <w:szCs w:val="18"/>
        </w:rPr>
      </w:pPr>
    </w:p>
    <w:p w:rsidR="00EB3F4A" w:rsidRDefault="00EB3F4A" w:rsidP="00EB3F4A">
      <w:pPr>
        <w:pStyle w:val="3"/>
        <w:shd w:val="clear" w:color="auto" w:fill="0099FF"/>
        <w:jc w:val="both"/>
        <w:rPr>
          <w:rFonts w:ascii="Arial" w:hAnsi="Arial" w:cs="Arial"/>
          <w:color w:val="FFFFFF"/>
          <w:sz w:val="18"/>
          <w:szCs w:val="18"/>
        </w:rPr>
      </w:pPr>
      <w:r>
        <w:rPr>
          <w:rFonts w:ascii="Arial" w:hAnsi="Arial" w:cs="Arial"/>
          <w:color w:val="FFFFFF"/>
          <w:sz w:val="18"/>
          <w:szCs w:val="18"/>
        </w:rPr>
        <w:t>1 день</w:t>
      </w:r>
    </w:p>
    <w:p w:rsidR="00EB3F4A" w:rsidRDefault="00EB3F4A" w:rsidP="00EB3F4A">
      <w:pPr>
        <w:pStyle w:val="a6"/>
        <w:shd w:val="clear" w:color="auto" w:fill="FFFFFF"/>
        <w:spacing w:before="150" w:after="150"/>
        <w:jc w:val="both"/>
        <w:rPr>
          <w:color w:val="363636"/>
          <w:sz w:val="18"/>
          <w:szCs w:val="18"/>
        </w:rPr>
      </w:pPr>
      <w:r>
        <w:rPr>
          <w:b/>
          <w:bCs/>
          <w:color w:val="363636"/>
          <w:sz w:val="18"/>
          <w:szCs w:val="18"/>
        </w:rPr>
        <w:t>Сбор 23.05 в 19:30. Выезд из Краснодара в 20:00 от магазина «МАГНИТ - КОСМЕТИК» </w:t>
      </w:r>
      <w:r>
        <w:rPr>
          <w:color w:val="363636"/>
          <w:sz w:val="18"/>
          <w:szCs w:val="18"/>
        </w:rPr>
        <w:t xml:space="preserve">(ул. </w:t>
      </w:r>
      <w:proofErr w:type="gramStart"/>
      <w:r>
        <w:rPr>
          <w:color w:val="363636"/>
          <w:sz w:val="18"/>
          <w:szCs w:val="18"/>
        </w:rPr>
        <w:t>Ставропольская</w:t>
      </w:r>
      <w:proofErr w:type="gramEnd"/>
      <w:r>
        <w:rPr>
          <w:color w:val="363636"/>
          <w:sz w:val="18"/>
          <w:szCs w:val="18"/>
        </w:rPr>
        <w:t xml:space="preserve"> 86 – район «Вещевого» рынка, напротив сквера). Ночной переезд по Крымскому мосту. Прибытие в Ялту рано утром. Размещение. Небольшой отдых. </w:t>
      </w:r>
      <w:r>
        <w:rPr>
          <w:b/>
          <w:bCs/>
          <w:color w:val="363636"/>
          <w:sz w:val="18"/>
          <w:szCs w:val="18"/>
        </w:rPr>
        <w:t xml:space="preserve">Завтрак.  Экскурсия в </w:t>
      </w:r>
      <w:proofErr w:type="spellStart"/>
      <w:r>
        <w:rPr>
          <w:b/>
          <w:bCs/>
          <w:color w:val="363636"/>
          <w:sz w:val="18"/>
          <w:szCs w:val="18"/>
        </w:rPr>
        <w:t>Партенит</w:t>
      </w:r>
      <w:proofErr w:type="spellEnd"/>
      <w:r>
        <w:rPr>
          <w:b/>
          <w:bCs/>
          <w:color w:val="363636"/>
          <w:sz w:val="18"/>
          <w:szCs w:val="18"/>
        </w:rPr>
        <w:t xml:space="preserve"> с посещением парка «</w:t>
      </w:r>
      <w:proofErr w:type="spellStart"/>
      <w:r>
        <w:rPr>
          <w:b/>
          <w:bCs/>
          <w:color w:val="363636"/>
          <w:sz w:val="18"/>
          <w:szCs w:val="18"/>
        </w:rPr>
        <w:t>Айвазовское</w:t>
      </w:r>
      <w:proofErr w:type="spellEnd"/>
      <w:r>
        <w:rPr>
          <w:b/>
          <w:bCs/>
          <w:color w:val="363636"/>
          <w:sz w:val="18"/>
          <w:szCs w:val="18"/>
        </w:rPr>
        <w:t>» Парадиз, </w:t>
      </w:r>
      <w:r>
        <w:rPr>
          <w:color w:val="363636"/>
          <w:sz w:val="18"/>
          <w:szCs w:val="18"/>
        </w:rPr>
        <w:t xml:space="preserve">который был заложен в 1964 году на месте, имения </w:t>
      </w:r>
      <w:proofErr w:type="spellStart"/>
      <w:r>
        <w:rPr>
          <w:color w:val="363636"/>
          <w:sz w:val="18"/>
          <w:szCs w:val="18"/>
        </w:rPr>
        <w:t>Кучук-Ламбата</w:t>
      </w:r>
      <w:proofErr w:type="spellEnd"/>
      <w:r>
        <w:rPr>
          <w:color w:val="363636"/>
          <w:sz w:val="18"/>
          <w:szCs w:val="18"/>
        </w:rPr>
        <w:t>, принадлежавшего Гагариным и Раевским у подножия горы Аю-Даг. Главной ценностью и украшением парка являются экзотические виды деревьев и кустарников, привезенных сюда с разных концов земного шара. Парк украшают скульптуры древнегреческих богов и мифических персонажей, связанных с античным миром. Эти же мотивы присутствуют в оформлении многочисленных беседок, фонтанов, скамеек и колонн. А Террасный сад, напоминает одно из чудес света – Висячие сады Семирамиды.  </w:t>
      </w:r>
      <w:r>
        <w:rPr>
          <w:b/>
          <w:bCs/>
          <w:color w:val="363636"/>
          <w:sz w:val="18"/>
          <w:szCs w:val="18"/>
        </w:rPr>
        <w:t>Необыкновенный по красоте парк – настоящий «земной рай». </w:t>
      </w:r>
      <w:r>
        <w:rPr>
          <w:color w:val="363636"/>
          <w:sz w:val="18"/>
          <w:szCs w:val="18"/>
        </w:rPr>
        <w:t> </w:t>
      </w:r>
      <w:r>
        <w:rPr>
          <w:b/>
          <w:bCs/>
          <w:color w:val="363636"/>
          <w:sz w:val="18"/>
          <w:szCs w:val="18"/>
        </w:rPr>
        <w:t>Экскурсия в Массандровский дворец</w:t>
      </w:r>
      <w:r>
        <w:rPr>
          <w:color w:val="363636"/>
          <w:sz w:val="18"/>
          <w:szCs w:val="18"/>
        </w:rPr>
        <w:t> - памятник архитектуры ΧΙΧ века, построенный для Александра III в стиле французских замков эпохи Возрождения.  Изящный Массандровский дворец просто поражает элегантной архитектурой и напоминает настоящий сказочный замок.  Еще больший интерес представляют интерьеры дворца. Очень интересно убранство комнат, ведь каждая из них оформлена в разных стилях: готика, барокко, рококо, классицизм. Во время своих визитов в Крым Романовы приезжали сюда на пикники и охоту. Настоящей гордостью массандровского парка является 35-метровые секвойи. Возраст красавиц - более ста лет. </w:t>
      </w:r>
      <w:r>
        <w:rPr>
          <w:b/>
          <w:bCs/>
          <w:color w:val="363636"/>
          <w:sz w:val="18"/>
          <w:szCs w:val="18"/>
        </w:rPr>
        <w:t> Ужин.</w:t>
      </w:r>
      <w:r>
        <w:rPr>
          <w:color w:val="363636"/>
          <w:sz w:val="18"/>
          <w:szCs w:val="18"/>
        </w:rPr>
        <w:t>  Свободное время для прогулок</w:t>
      </w:r>
      <w:r>
        <w:rPr>
          <w:b/>
          <w:bCs/>
          <w:color w:val="363636"/>
          <w:sz w:val="18"/>
          <w:szCs w:val="18"/>
        </w:rPr>
        <w:t> по Ялтинской Набережной, </w:t>
      </w:r>
      <w:r>
        <w:rPr>
          <w:color w:val="363636"/>
          <w:sz w:val="18"/>
          <w:szCs w:val="18"/>
        </w:rPr>
        <w:t>откуда начинается и </w:t>
      </w:r>
      <w:r>
        <w:rPr>
          <w:b/>
          <w:bCs/>
          <w:color w:val="363636"/>
          <w:sz w:val="18"/>
          <w:szCs w:val="18"/>
        </w:rPr>
        <w:t xml:space="preserve">канатная дорога на холм </w:t>
      </w:r>
      <w:proofErr w:type="spellStart"/>
      <w:r>
        <w:rPr>
          <w:b/>
          <w:bCs/>
          <w:color w:val="363636"/>
          <w:sz w:val="18"/>
          <w:szCs w:val="18"/>
        </w:rPr>
        <w:t>Дарсан</w:t>
      </w:r>
      <w:proofErr w:type="spellEnd"/>
      <w:r>
        <w:rPr>
          <w:b/>
          <w:bCs/>
          <w:color w:val="363636"/>
          <w:sz w:val="18"/>
          <w:szCs w:val="18"/>
        </w:rPr>
        <w:t>.</w:t>
      </w:r>
      <w:r>
        <w:rPr>
          <w:color w:val="363636"/>
          <w:sz w:val="18"/>
          <w:szCs w:val="18"/>
        </w:rPr>
        <w:t> Вы увидите</w:t>
      </w:r>
      <w:r>
        <w:rPr>
          <w:b/>
          <w:bCs/>
          <w:color w:val="363636"/>
          <w:sz w:val="18"/>
          <w:szCs w:val="18"/>
        </w:rPr>
        <w:t> 500-летний платан,</w:t>
      </w:r>
      <w:r>
        <w:rPr>
          <w:color w:val="363636"/>
          <w:sz w:val="18"/>
          <w:szCs w:val="18"/>
        </w:rPr>
        <w:t> </w:t>
      </w:r>
      <w:r>
        <w:rPr>
          <w:b/>
          <w:bCs/>
          <w:color w:val="363636"/>
          <w:sz w:val="18"/>
          <w:szCs w:val="18"/>
        </w:rPr>
        <w:t xml:space="preserve">старинный маяк – 19 </w:t>
      </w:r>
      <w:proofErr w:type="spellStart"/>
      <w:r>
        <w:rPr>
          <w:b/>
          <w:bCs/>
          <w:color w:val="363636"/>
          <w:sz w:val="18"/>
          <w:szCs w:val="18"/>
        </w:rPr>
        <w:t>века</w:t>
      </w:r>
      <w:proofErr w:type="gramStart"/>
      <w:r>
        <w:rPr>
          <w:b/>
          <w:bCs/>
          <w:color w:val="363636"/>
          <w:sz w:val="18"/>
          <w:szCs w:val="18"/>
        </w:rPr>
        <w:t>,</w:t>
      </w:r>
      <w:r>
        <w:rPr>
          <w:color w:val="363636"/>
          <w:sz w:val="18"/>
          <w:szCs w:val="18"/>
        </w:rPr>
        <w:t>к</w:t>
      </w:r>
      <w:proofErr w:type="gramEnd"/>
      <w:r>
        <w:rPr>
          <w:color w:val="363636"/>
          <w:sz w:val="18"/>
          <w:szCs w:val="18"/>
        </w:rPr>
        <w:t>урьёзные</w:t>
      </w:r>
      <w:proofErr w:type="spellEnd"/>
      <w:r>
        <w:rPr>
          <w:color w:val="363636"/>
          <w:sz w:val="18"/>
          <w:szCs w:val="18"/>
        </w:rPr>
        <w:t xml:space="preserve"> памятники: </w:t>
      </w:r>
      <w:r>
        <w:rPr>
          <w:b/>
          <w:bCs/>
          <w:color w:val="363636"/>
          <w:sz w:val="18"/>
          <w:szCs w:val="18"/>
        </w:rPr>
        <w:t xml:space="preserve">портфель Жванецкого, трубка Ширвиндта, жилетка </w:t>
      </w:r>
      <w:proofErr w:type="spellStart"/>
      <w:r>
        <w:rPr>
          <w:b/>
          <w:bCs/>
          <w:color w:val="363636"/>
          <w:sz w:val="18"/>
          <w:szCs w:val="18"/>
        </w:rPr>
        <w:t>Арканова</w:t>
      </w:r>
      <w:proofErr w:type="spellEnd"/>
      <w:r>
        <w:rPr>
          <w:b/>
          <w:bCs/>
          <w:color w:val="363636"/>
          <w:sz w:val="18"/>
          <w:szCs w:val="18"/>
        </w:rPr>
        <w:t>, муза Кобзона,</w:t>
      </w:r>
      <w:r>
        <w:rPr>
          <w:color w:val="363636"/>
          <w:sz w:val="18"/>
          <w:szCs w:val="18"/>
        </w:rPr>
        <w:t> а на берегу - застыл на пьедестале </w:t>
      </w:r>
      <w:r>
        <w:rPr>
          <w:b/>
          <w:bCs/>
          <w:color w:val="363636"/>
          <w:sz w:val="18"/>
          <w:szCs w:val="18"/>
        </w:rPr>
        <w:t>парусник «</w:t>
      </w:r>
      <w:proofErr w:type="spellStart"/>
      <w:r>
        <w:rPr>
          <w:b/>
          <w:bCs/>
          <w:color w:val="363636"/>
          <w:sz w:val="18"/>
          <w:szCs w:val="18"/>
        </w:rPr>
        <w:t>Испаньола</w:t>
      </w:r>
      <w:proofErr w:type="spellEnd"/>
      <w:r>
        <w:rPr>
          <w:b/>
          <w:bCs/>
          <w:color w:val="363636"/>
          <w:sz w:val="18"/>
          <w:szCs w:val="18"/>
        </w:rPr>
        <w:t>»,</w:t>
      </w:r>
      <w:r>
        <w:rPr>
          <w:color w:val="363636"/>
          <w:sz w:val="18"/>
          <w:szCs w:val="18"/>
        </w:rPr>
        <w:t> получивший прописку после съёмок фильма «Остров сокровищ» в 1970 году.</w:t>
      </w:r>
    </w:p>
    <w:p w:rsidR="00EB3F4A" w:rsidRDefault="00EB3F4A" w:rsidP="00EB3F4A">
      <w:pPr>
        <w:pStyle w:val="3"/>
        <w:shd w:val="clear" w:color="auto" w:fill="0099FF"/>
        <w:jc w:val="both"/>
        <w:rPr>
          <w:rFonts w:ascii="Arial" w:hAnsi="Arial" w:cs="Arial"/>
          <w:color w:val="FFFFFF"/>
          <w:sz w:val="18"/>
          <w:szCs w:val="18"/>
        </w:rPr>
      </w:pPr>
      <w:r>
        <w:rPr>
          <w:rFonts w:ascii="Arial" w:hAnsi="Arial" w:cs="Arial"/>
          <w:color w:val="FFFFFF"/>
          <w:sz w:val="18"/>
          <w:szCs w:val="18"/>
        </w:rPr>
        <w:t>2 день</w:t>
      </w:r>
    </w:p>
    <w:p w:rsidR="00EB3F4A" w:rsidRDefault="00EB3F4A" w:rsidP="00EB3F4A">
      <w:pPr>
        <w:pStyle w:val="a6"/>
        <w:shd w:val="clear" w:color="auto" w:fill="FFFFFF"/>
        <w:spacing w:before="150" w:after="150"/>
        <w:jc w:val="both"/>
        <w:rPr>
          <w:color w:val="363636"/>
          <w:sz w:val="18"/>
          <w:szCs w:val="18"/>
        </w:rPr>
      </w:pPr>
      <w:r>
        <w:rPr>
          <w:b/>
          <w:bCs/>
          <w:color w:val="363636"/>
          <w:sz w:val="18"/>
          <w:szCs w:val="18"/>
        </w:rPr>
        <w:t>Завтрак.</w:t>
      </w:r>
      <w:r>
        <w:rPr>
          <w:color w:val="363636"/>
          <w:sz w:val="18"/>
          <w:szCs w:val="18"/>
        </w:rPr>
        <w:t> </w:t>
      </w:r>
      <w:proofErr w:type="gramStart"/>
      <w:r>
        <w:rPr>
          <w:b/>
          <w:bCs/>
          <w:color w:val="363636"/>
          <w:sz w:val="18"/>
          <w:szCs w:val="18"/>
        </w:rPr>
        <w:t>Экскурсия в Алупку </w:t>
      </w:r>
      <w:r>
        <w:rPr>
          <w:color w:val="363636"/>
          <w:sz w:val="18"/>
          <w:szCs w:val="18"/>
        </w:rPr>
        <w:t>с посещением </w:t>
      </w:r>
      <w:proofErr w:type="spellStart"/>
      <w:r>
        <w:rPr>
          <w:b/>
          <w:bCs/>
          <w:color w:val="363636"/>
          <w:sz w:val="18"/>
          <w:szCs w:val="18"/>
        </w:rPr>
        <w:t>Воронцовского</w:t>
      </w:r>
      <w:proofErr w:type="spellEnd"/>
      <w:r>
        <w:rPr>
          <w:b/>
          <w:bCs/>
          <w:color w:val="363636"/>
          <w:sz w:val="18"/>
          <w:szCs w:val="18"/>
        </w:rPr>
        <w:t xml:space="preserve"> дворца и парка</w:t>
      </w:r>
      <w:r>
        <w:rPr>
          <w:color w:val="363636"/>
          <w:sz w:val="18"/>
          <w:szCs w:val="18"/>
        </w:rPr>
        <w:t>, которые считаются шедевром дворцово-паркового искусства.</w:t>
      </w:r>
      <w:proofErr w:type="gramEnd"/>
      <w:r>
        <w:rPr>
          <w:color w:val="363636"/>
          <w:sz w:val="18"/>
          <w:szCs w:val="18"/>
        </w:rPr>
        <w:t xml:space="preserve"> Дворец представляет собой поразительную гармонию восточного и западного стилей. Парадные интерьеры дворца почти полностью сохранили свою первоначальную отделку. </w:t>
      </w:r>
      <w:r>
        <w:rPr>
          <w:b/>
          <w:bCs/>
          <w:color w:val="363636"/>
          <w:sz w:val="18"/>
          <w:szCs w:val="18"/>
        </w:rPr>
        <w:t xml:space="preserve">Прогулка по </w:t>
      </w:r>
      <w:proofErr w:type="spellStart"/>
      <w:r>
        <w:rPr>
          <w:b/>
          <w:bCs/>
          <w:color w:val="363636"/>
          <w:sz w:val="18"/>
          <w:szCs w:val="18"/>
        </w:rPr>
        <w:t>Воронцовскому</w:t>
      </w:r>
      <w:proofErr w:type="spellEnd"/>
      <w:r>
        <w:rPr>
          <w:b/>
          <w:bCs/>
          <w:color w:val="363636"/>
          <w:sz w:val="18"/>
          <w:szCs w:val="18"/>
        </w:rPr>
        <w:t xml:space="preserve"> парку</w:t>
      </w:r>
      <w:r>
        <w:rPr>
          <w:color w:val="363636"/>
          <w:sz w:val="18"/>
          <w:szCs w:val="18"/>
        </w:rPr>
        <w:t>, который поражает своим размахом, грациозностью, красотой, каменным хаосом, прудами, аллеями.  </w:t>
      </w:r>
      <w:r>
        <w:rPr>
          <w:b/>
          <w:bCs/>
          <w:color w:val="363636"/>
          <w:sz w:val="18"/>
          <w:szCs w:val="18"/>
        </w:rPr>
        <w:t>Посещение </w:t>
      </w:r>
      <w:proofErr w:type="gramStart"/>
      <w:r>
        <w:rPr>
          <w:rStyle w:val="a8"/>
          <w:color w:val="363636"/>
          <w:sz w:val="18"/>
          <w:szCs w:val="18"/>
        </w:rPr>
        <w:t>дегустационного</w:t>
      </w:r>
      <w:proofErr w:type="gramEnd"/>
      <w:r>
        <w:rPr>
          <w:rStyle w:val="a8"/>
          <w:color w:val="363636"/>
          <w:sz w:val="18"/>
          <w:szCs w:val="18"/>
        </w:rPr>
        <w:t xml:space="preserve"> зала «Алупка», где </w:t>
      </w:r>
      <w:r>
        <w:rPr>
          <w:color w:val="363636"/>
          <w:sz w:val="18"/>
          <w:szCs w:val="18"/>
        </w:rPr>
        <w:t>Вы познакомитесь с историей виноделия в Крыму, особенностями его производства и получите своеобразный мастер-класс винного этикета, а также продегустируете </w:t>
      </w:r>
      <w:r>
        <w:rPr>
          <w:rStyle w:val="a8"/>
          <w:color w:val="363636"/>
          <w:sz w:val="18"/>
          <w:szCs w:val="18"/>
        </w:rPr>
        <w:t>9 образцов вин из крупнейшей в мире коллекции вин</w:t>
      </w:r>
      <w:r>
        <w:rPr>
          <w:color w:val="363636"/>
          <w:sz w:val="18"/>
          <w:szCs w:val="18"/>
        </w:rPr>
        <w:t xml:space="preserve"> - Массандры, от сухих </w:t>
      </w:r>
      <w:proofErr w:type="gramStart"/>
      <w:r>
        <w:rPr>
          <w:color w:val="363636"/>
          <w:sz w:val="18"/>
          <w:szCs w:val="18"/>
        </w:rPr>
        <w:t>до</w:t>
      </w:r>
      <w:proofErr w:type="gramEnd"/>
      <w:r>
        <w:rPr>
          <w:color w:val="363636"/>
          <w:sz w:val="18"/>
          <w:szCs w:val="18"/>
        </w:rPr>
        <w:t xml:space="preserve"> десертных.</w:t>
      </w:r>
      <w:r>
        <w:rPr>
          <w:b/>
          <w:bCs/>
          <w:color w:val="363636"/>
          <w:sz w:val="18"/>
          <w:szCs w:val="18"/>
        </w:rPr>
        <w:t> 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Белого императорского дворца</w:t>
      </w:r>
      <w:r>
        <w:rPr>
          <w:color w:val="363636"/>
          <w:sz w:val="18"/>
          <w:szCs w:val="18"/>
        </w:rPr>
        <w:t> в Ливадии, принадлежавшего Николаю II, где в феврале 1945 года проходила конференция стран антигитлеровской коалиции. Дворец построен в стиле Итальянского Возрождения. Большие окна, балконы, колоннады, аркады, темные фонари на светлых стена</w:t>
      </w:r>
      <w:proofErr w:type="gramStart"/>
      <w:r>
        <w:rPr>
          <w:color w:val="363636"/>
          <w:sz w:val="18"/>
          <w:szCs w:val="18"/>
        </w:rPr>
        <w:t>х–</w:t>
      </w:r>
      <w:proofErr w:type="gramEnd"/>
      <w:r>
        <w:rPr>
          <w:color w:val="363636"/>
          <w:sz w:val="18"/>
          <w:szCs w:val="18"/>
        </w:rPr>
        <w:t xml:space="preserve"> все это делает дворец очень выразительным. По желанию за доп. плату с набережной Ялты - </w:t>
      </w:r>
      <w:r>
        <w:rPr>
          <w:b/>
          <w:bCs/>
          <w:color w:val="363636"/>
          <w:sz w:val="18"/>
          <w:szCs w:val="18"/>
        </w:rPr>
        <w:t>морская прогулка на знаменитое Ласточкино Гнездо</w:t>
      </w:r>
      <w:r>
        <w:rPr>
          <w:color w:val="363636"/>
          <w:sz w:val="18"/>
          <w:szCs w:val="18"/>
        </w:rPr>
        <w:t> </w:t>
      </w:r>
      <w:r>
        <w:rPr>
          <w:b/>
          <w:bCs/>
          <w:color w:val="363636"/>
          <w:sz w:val="18"/>
          <w:szCs w:val="18"/>
        </w:rPr>
        <w:t>на Аврориной скале</w:t>
      </w:r>
      <w:r>
        <w:rPr>
          <w:color w:val="363636"/>
          <w:sz w:val="18"/>
          <w:szCs w:val="18"/>
        </w:rPr>
        <w:t> (мыс Ай-</w:t>
      </w:r>
      <w:proofErr w:type="spellStart"/>
      <w:r>
        <w:rPr>
          <w:color w:val="363636"/>
          <w:sz w:val="18"/>
          <w:szCs w:val="18"/>
        </w:rPr>
        <w:t>Тодор</w:t>
      </w:r>
      <w:proofErr w:type="spellEnd"/>
      <w:r>
        <w:rPr>
          <w:color w:val="363636"/>
          <w:sz w:val="18"/>
          <w:szCs w:val="18"/>
        </w:rPr>
        <w:t xml:space="preserve">), которое напоминает средневековый замок. Подобно гнезду ласточки оно словно прилепилось над самым обрывом, на отвесной скале. Все жемчужины южного берега проплывут перед вами: скала Парус, горы </w:t>
      </w:r>
      <w:proofErr w:type="gramStart"/>
      <w:r>
        <w:rPr>
          <w:color w:val="363636"/>
          <w:sz w:val="18"/>
          <w:szCs w:val="18"/>
        </w:rPr>
        <w:t>Ай-Петри</w:t>
      </w:r>
      <w:proofErr w:type="gramEnd"/>
      <w:r>
        <w:rPr>
          <w:color w:val="363636"/>
          <w:sz w:val="18"/>
          <w:szCs w:val="18"/>
        </w:rPr>
        <w:t xml:space="preserve">, белоснежный дворец </w:t>
      </w:r>
      <w:proofErr w:type="spellStart"/>
      <w:r>
        <w:rPr>
          <w:color w:val="363636"/>
          <w:sz w:val="18"/>
          <w:szCs w:val="18"/>
        </w:rPr>
        <w:t>Кичкине</w:t>
      </w:r>
      <w:proofErr w:type="spellEnd"/>
      <w:r>
        <w:rPr>
          <w:color w:val="363636"/>
          <w:sz w:val="18"/>
          <w:szCs w:val="18"/>
        </w:rPr>
        <w:t>, выполненный в мавританском стиле, «Летающая тарелка» (корпус санатория «Дружба» в оригинальном дизайне), и мн. др. Возможно, вам повезет, и вы встретите стаю дельфинов, которые так часто сопровождают суда.  </w:t>
      </w:r>
      <w:r>
        <w:rPr>
          <w:b/>
          <w:bCs/>
          <w:color w:val="363636"/>
          <w:sz w:val="18"/>
          <w:szCs w:val="18"/>
        </w:rPr>
        <w:t>Ужин.</w:t>
      </w:r>
      <w:r>
        <w:rPr>
          <w:color w:val="363636"/>
          <w:sz w:val="18"/>
          <w:szCs w:val="18"/>
        </w:rPr>
        <w:t> Свободное время.</w:t>
      </w:r>
    </w:p>
    <w:p w:rsidR="00EB3F4A" w:rsidRDefault="00EB3F4A" w:rsidP="00EB3F4A">
      <w:pPr>
        <w:pStyle w:val="3"/>
        <w:shd w:val="clear" w:color="auto" w:fill="0099FF"/>
        <w:jc w:val="both"/>
        <w:rPr>
          <w:rFonts w:ascii="Arial" w:hAnsi="Arial" w:cs="Arial"/>
          <w:color w:val="FFFFFF"/>
          <w:sz w:val="18"/>
          <w:szCs w:val="18"/>
        </w:rPr>
      </w:pPr>
      <w:r>
        <w:rPr>
          <w:rFonts w:ascii="Arial" w:hAnsi="Arial" w:cs="Arial"/>
          <w:color w:val="FFFFFF"/>
          <w:sz w:val="18"/>
          <w:szCs w:val="18"/>
        </w:rPr>
        <w:t>3 день</w:t>
      </w:r>
    </w:p>
    <w:p w:rsidR="00EB3F4A" w:rsidRDefault="00EB3F4A" w:rsidP="00EB3F4A">
      <w:pPr>
        <w:pStyle w:val="a6"/>
        <w:shd w:val="clear" w:color="auto" w:fill="FFFFFF"/>
        <w:spacing w:before="150" w:after="150"/>
        <w:jc w:val="both"/>
        <w:rPr>
          <w:color w:val="363636"/>
          <w:sz w:val="18"/>
          <w:szCs w:val="18"/>
        </w:rPr>
      </w:pPr>
      <w:r>
        <w:rPr>
          <w:b/>
          <w:bCs/>
          <w:color w:val="363636"/>
          <w:sz w:val="18"/>
          <w:szCs w:val="18"/>
        </w:rPr>
        <w:t>Завтрак. </w:t>
      </w:r>
      <w:r>
        <w:rPr>
          <w:color w:val="363636"/>
          <w:sz w:val="18"/>
          <w:szCs w:val="18"/>
        </w:rPr>
        <w:t>Освобождение номеров.</w:t>
      </w:r>
      <w:r>
        <w:rPr>
          <w:b/>
          <w:bCs/>
          <w:color w:val="363636"/>
          <w:sz w:val="18"/>
          <w:szCs w:val="18"/>
        </w:rPr>
        <w:t> Выезд в Севастополь.</w:t>
      </w:r>
      <w:r>
        <w:rPr>
          <w:color w:val="363636"/>
          <w:sz w:val="18"/>
          <w:szCs w:val="18"/>
        </w:rPr>
        <w:t> По пути - </w:t>
      </w:r>
      <w:r>
        <w:rPr>
          <w:rStyle w:val="a8"/>
          <w:color w:val="363636"/>
          <w:sz w:val="18"/>
          <w:szCs w:val="18"/>
        </w:rPr>
        <w:t>автобусная экскурсия «</w:t>
      </w:r>
      <w:proofErr w:type="gramStart"/>
      <w:r>
        <w:rPr>
          <w:rStyle w:val="a8"/>
          <w:color w:val="363636"/>
          <w:sz w:val="18"/>
          <w:szCs w:val="18"/>
        </w:rPr>
        <w:t>Южный</w:t>
      </w:r>
      <w:proofErr w:type="gramEnd"/>
      <w:r>
        <w:rPr>
          <w:rStyle w:val="a8"/>
          <w:color w:val="363636"/>
          <w:sz w:val="18"/>
          <w:szCs w:val="18"/>
        </w:rPr>
        <w:t xml:space="preserve"> берег Крыма от Ялты до Севастополя».</w:t>
      </w:r>
      <w:r>
        <w:rPr>
          <w:color w:val="363636"/>
          <w:sz w:val="18"/>
          <w:szCs w:val="18"/>
        </w:rPr>
        <w:t> </w:t>
      </w:r>
      <w:r>
        <w:rPr>
          <w:sz w:val="18"/>
          <w:szCs w:val="18"/>
        </w:rPr>
        <w:t xml:space="preserve"> Маршрут экскурсии проходит по самым красивым долинам горного Крыма. </w:t>
      </w:r>
      <w:proofErr w:type="spellStart"/>
      <w:proofErr w:type="gramStart"/>
      <w:r>
        <w:rPr>
          <w:sz w:val="18"/>
          <w:szCs w:val="18"/>
        </w:rPr>
        <w:t>C</w:t>
      </w:r>
      <w:proofErr w:type="gramEnd"/>
      <w:r>
        <w:rPr>
          <w:sz w:val="18"/>
          <w:szCs w:val="18"/>
        </w:rPr>
        <w:t>о</w:t>
      </w:r>
      <w:proofErr w:type="spellEnd"/>
      <w:r>
        <w:rPr>
          <w:sz w:val="18"/>
          <w:szCs w:val="18"/>
        </w:rPr>
        <w:t xml:space="preserve"> смотровой площадки над </w:t>
      </w:r>
      <w:proofErr w:type="spellStart"/>
      <w:r>
        <w:rPr>
          <w:sz w:val="18"/>
          <w:szCs w:val="18"/>
        </w:rPr>
        <w:t>Ласпинским</w:t>
      </w:r>
      <w:proofErr w:type="spellEnd"/>
      <w:r>
        <w:rPr>
          <w:sz w:val="18"/>
          <w:szCs w:val="18"/>
        </w:rPr>
        <w:t xml:space="preserve"> перевалом, с высоты птичьего полета, Вы сможете полюбоваться прекрасной панорамой Южного берега Крыма и увидеть на обрывистом утёсе — Красной скале</w:t>
      </w:r>
      <w:r>
        <w:rPr>
          <w:color w:val="363636"/>
          <w:sz w:val="18"/>
          <w:szCs w:val="18"/>
        </w:rPr>
        <w:t> </w:t>
      </w:r>
      <w:proofErr w:type="spellStart"/>
      <w:r>
        <w:rPr>
          <w:rStyle w:val="a8"/>
          <w:color w:val="363636"/>
          <w:sz w:val="18"/>
          <w:szCs w:val="18"/>
        </w:rPr>
        <w:t>Форосскую</w:t>
      </w:r>
      <w:proofErr w:type="spellEnd"/>
      <w:r>
        <w:rPr>
          <w:rStyle w:val="a8"/>
          <w:color w:val="363636"/>
          <w:sz w:val="18"/>
          <w:szCs w:val="18"/>
        </w:rPr>
        <w:t xml:space="preserve"> церковь Воскресения Христова,</w:t>
      </w:r>
      <w:r>
        <w:rPr>
          <w:color w:val="363636"/>
          <w:sz w:val="18"/>
          <w:szCs w:val="18"/>
        </w:rPr>
        <w:t> которая является жемчужиной и визитной карточкой Южного берега Крыма. </w:t>
      </w:r>
      <w:proofErr w:type="spellStart"/>
      <w:r>
        <w:rPr>
          <w:b/>
          <w:bCs/>
          <w:color w:val="363636"/>
          <w:sz w:val="18"/>
          <w:szCs w:val="18"/>
        </w:rPr>
        <w:t>Автобусно</w:t>
      </w:r>
      <w:proofErr w:type="spellEnd"/>
      <w:r>
        <w:rPr>
          <w:b/>
          <w:bCs/>
          <w:color w:val="363636"/>
          <w:sz w:val="18"/>
          <w:szCs w:val="18"/>
        </w:rPr>
        <w:t>-пешеходная экскурсия по</w:t>
      </w:r>
      <w:r>
        <w:rPr>
          <w:color w:val="363636"/>
          <w:sz w:val="18"/>
          <w:szCs w:val="18"/>
        </w:rPr>
        <w:t> </w:t>
      </w:r>
      <w:r>
        <w:rPr>
          <w:b/>
          <w:bCs/>
          <w:color w:val="363636"/>
          <w:sz w:val="18"/>
          <w:szCs w:val="18"/>
        </w:rPr>
        <w:t>Севастополю</w:t>
      </w:r>
      <w:r>
        <w:rPr>
          <w:color w:val="363636"/>
          <w:sz w:val="18"/>
          <w:szCs w:val="18"/>
        </w:rPr>
        <w:t> – городу Русской Славы. Знакомство с памятниками Севастополя: </w:t>
      </w:r>
      <w:r>
        <w:rPr>
          <w:b/>
          <w:bCs/>
          <w:color w:val="363636"/>
          <w:sz w:val="18"/>
          <w:szCs w:val="18"/>
        </w:rPr>
        <w:t>Графская пристань</w:t>
      </w:r>
      <w:r>
        <w:rPr>
          <w:color w:val="363636"/>
          <w:sz w:val="18"/>
          <w:szCs w:val="18"/>
        </w:rPr>
        <w:t>, </w:t>
      </w:r>
      <w:r>
        <w:rPr>
          <w:b/>
          <w:bCs/>
          <w:color w:val="363636"/>
          <w:sz w:val="18"/>
          <w:szCs w:val="18"/>
        </w:rPr>
        <w:t>площадь Нахимова, памятник Затопленным кораблям, исторический приморский бульвар. Посещение знаменитой</w:t>
      </w:r>
      <w:r>
        <w:rPr>
          <w:color w:val="363636"/>
          <w:sz w:val="18"/>
          <w:szCs w:val="18"/>
        </w:rPr>
        <w:t> «</w:t>
      </w:r>
      <w:r>
        <w:rPr>
          <w:b/>
          <w:bCs/>
          <w:color w:val="363636"/>
          <w:sz w:val="18"/>
          <w:szCs w:val="18"/>
        </w:rPr>
        <w:t>Панорамы обороны Севастополя»</w:t>
      </w:r>
      <w:r>
        <w:rPr>
          <w:color w:val="363636"/>
          <w:sz w:val="18"/>
          <w:szCs w:val="18"/>
        </w:rPr>
        <w:t>, где запечатлён один из эпизодов 349-дневной героической обороны города — защита города от штурма 6 июня 1855 года. </w:t>
      </w:r>
      <w:r>
        <w:rPr>
          <w:rStyle w:val="a8"/>
          <w:color w:val="363636"/>
          <w:sz w:val="18"/>
          <w:szCs w:val="18"/>
        </w:rPr>
        <w:t> Морская прогулка</w:t>
      </w:r>
      <w:r>
        <w:rPr>
          <w:color w:val="363636"/>
          <w:sz w:val="18"/>
          <w:szCs w:val="18"/>
        </w:rPr>
        <w:t> </w:t>
      </w:r>
      <w:r>
        <w:rPr>
          <w:b/>
          <w:bCs/>
          <w:color w:val="363636"/>
          <w:sz w:val="18"/>
          <w:szCs w:val="18"/>
        </w:rPr>
        <w:t>по Севастопольской бухте с осмотром военных кораблей</w:t>
      </w:r>
      <w:r>
        <w:rPr>
          <w:color w:val="363636"/>
          <w:sz w:val="18"/>
          <w:szCs w:val="18"/>
        </w:rPr>
        <w:t> (по желанию за доп. плату)</w:t>
      </w:r>
      <w:r>
        <w:rPr>
          <w:b/>
          <w:bCs/>
          <w:color w:val="363636"/>
          <w:sz w:val="18"/>
          <w:szCs w:val="18"/>
        </w:rPr>
        <w:t>. </w:t>
      </w:r>
      <w:r>
        <w:rPr>
          <w:color w:val="363636"/>
          <w:sz w:val="18"/>
          <w:szCs w:val="18"/>
        </w:rPr>
        <w:t> </w:t>
      </w:r>
      <w:r>
        <w:rPr>
          <w:b/>
          <w:bCs/>
          <w:color w:val="363636"/>
          <w:sz w:val="18"/>
          <w:szCs w:val="18"/>
        </w:rPr>
        <w:t>Экскурсия в Бахчисарай</w:t>
      </w:r>
      <w:r>
        <w:rPr>
          <w:color w:val="363636"/>
          <w:sz w:val="18"/>
          <w:szCs w:val="18"/>
        </w:rPr>
        <w:t> – бывшую столицу Крымского ханства. </w:t>
      </w:r>
      <w:r>
        <w:rPr>
          <w:b/>
          <w:bCs/>
          <w:color w:val="363636"/>
          <w:sz w:val="18"/>
          <w:szCs w:val="18"/>
        </w:rPr>
        <w:t>Экскурсия по Старому городу, </w:t>
      </w:r>
      <w:r>
        <w:rPr>
          <w:color w:val="363636"/>
          <w:sz w:val="18"/>
          <w:szCs w:val="18"/>
        </w:rPr>
        <w:t>для которого характерна сохранившаяся со средних веков традиционная планировка (узкие кривые улицы) и традиционные крымско-татарские дома. </w:t>
      </w:r>
      <w:r>
        <w:rPr>
          <w:b/>
          <w:bCs/>
          <w:color w:val="363636"/>
          <w:sz w:val="18"/>
          <w:szCs w:val="18"/>
        </w:rPr>
        <w:t> Осмотр Ханского дворцового комплекса, </w:t>
      </w:r>
      <w:r>
        <w:rPr>
          <w:color w:val="363636"/>
          <w:sz w:val="18"/>
          <w:szCs w:val="18"/>
        </w:rPr>
        <w:t>в состав которого входят: несколько дворцовых корпусов, дворцовая площадь, гарем, ханская кухня и конюшня, ханская мечеть, Персидский сад, ханское кладбище, набережная с тремя мостами, сады и парковые сооружения. В процессе экскурсии по дворцу, туристы знакомятся со знаменитым Фонтаном слёз, воспетым великим Пушкиным в поэме «Бахчисарайский фонтан». </w:t>
      </w:r>
      <w:r>
        <w:rPr>
          <w:b/>
          <w:bCs/>
          <w:color w:val="363636"/>
          <w:sz w:val="18"/>
          <w:szCs w:val="18"/>
        </w:rPr>
        <w:t>Выезд в Краснодар. </w:t>
      </w:r>
    </w:p>
    <w:p w:rsidR="00EB3F4A" w:rsidRDefault="00EB3F4A" w:rsidP="00EB3F4A">
      <w:pPr>
        <w:pStyle w:val="3"/>
        <w:shd w:val="clear" w:color="auto" w:fill="0099FF"/>
        <w:jc w:val="center"/>
        <w:rPr>
          <w:rFonts w:ascii="Arial" w:hAnsi="Arial" w:cs="Arial"/>
          <w:color w:val="FFFFFF"/>
          <w:sz w:val="18"/>
          <w:szCs w:val="18"/>
        </w:rPr>
      </w:pPr>
      <w:r>
        <w:rPr>
          <w:rFonts w:ascii="Arial" w:hAnsi="Arial" w:cs="Arial"/>
          <w:color w:val="FFFFFF"/>
          <w:sz w:val="18"/>
          <w:szCs w:val="18"/>
        </w:rPr>
        <w:lastRenderedPageBreak/>
        <w:t>Стоимость тура на человека</w:t>
      </w:r>
    </w:p>
    <w:p w:rsidR="00EB3F4A" w:rsidRDefault="00EB3F4A" w:rsidP="00EB3F4A">
      <w:pPr>
        <w:pStyle w:val="a6"/>
        <w:shd w:val="clear" w:color="auto" w:fill="FFFFFF"/>
        <w:spacing w:before="150" w:after="150"/>
        <w:jc w:val="both"/>
        <w:rPr>
          <w:color w:val="363636"/>
          <w:sz w:val="18"/>
          <w:szCs w:val="18"/>
        </w:rPr>
      </w:pPr>
      <w:r>
        <w:rPr>
          <w:b/>
          <w:bCs/>
          <w:color w:val="363636"/>
          <w:sz w:val="18"/>
          <w:szCs w:val="18"/>
          <w:u w:val="single"/>
        </w:rPr>
        <w:t>Дом отдыха «им. ЧЕХОВА»</w:t>
      </w:r>
      <w:r>
        <w:rPr>
          <w:color w:val="363636"/>
          <w:sz w:val="18"/>
          <w:szCs w:val="18"/>
        </w:rPr>
        <w:t xml:space="preserve"> - </w:t>
      </w:r>
      <w:proofErr w:type="gramStart"/>
      <w:r>
        <w:rPr>
          <w:color w:val="363636"/>
          <w:sz w:val="18"/>
          <w:szCs w:val="18"/>
        </w:rPr>
        <w:t>расположен</w:t>
      </w:r>
      <w:proofErr w:type="gramEnd"/>
      <w:r>
        <w:rPr>
          <w:color w:val="363636"/>
          <w:sz w:val="18"/>
          <w:szCs w:val="18"/>
        </w:rPr>
        <w:t xml:space="preserve"> в центральной части города Ялта в старинном парке, бывшем до 1917 г. во владении барона </w:t>
      </w:r>
      <w:proofErr w:type="spellStart"/>
      <w:r>
        <w:rPr>
          <w:color w:val="363636"/>
          <w:sz w:val="18"/>
          <w:szCs w:val="18"/>
        </w:rPr>
        <w:t>Эрлангера</w:t>
      </w:r>
      <w:proofErr w:type="spellEnd"/>
      <w:r>
        <w:rPr>
          <w:color w:val="363636"/>
          <w:sz w:val="18"/>
          <w:szCs w:val="18"/>
        </w:rPr>
        <w:t>, в 15 минутах ходьбы от Центральной Набережной. Из окон корпуса открывается чудесный вид на черное море, Ялтинскую бухту и горы. </w:t>
      </w:r>
      <w:r>
        <w:rPr>
          <w:b/>
          <w:bCs/>
          <w:color w:val="363636"/>
          <w:sz w:val="18"/>
          <w:szCs w:val="18"/>
          <w:u w:val="single"/>
        </w:rPr>
        <w:t>Размещение</w:t>
      </w:r>
      <w:r>
        <w:rPr>
          <w:color w:val="363636"/>
          <w:sz w:val="18"/>
          <w:szCs w:val="18"/>
        </w:rPr>
        <w:t>: </w:t>
      </w:r>
      <w:r>
        <w:rPr>
          <w:b/>
          <w:bCs/>
          <w:color w:val="363636"/>
          <w:sz w:val="18"/>
          <w:szCs w:val="18"/>
        </w:rPr>
        <w:t>Стандарт «Эконом»: </w:t>
      </w:r>
      <w:r>
        <w:rPr>
          <w:color w:val="363636"/>
          <w:sz w:val="18"/>
          <w:szCs w:val="18"/>
        </w:rPr>
        <w:t xml:space="preserve">2-х местные бюджетные простые номера. </w:t>
      </w:r>
      <w:proofErr w:type="gramStart"/>
      <w:r>
        <w:rPr>
          <w:color w:val="363636"/>
          <w:sz w:val="18"/>
          <w:szCs w:val="18"/>
        </w:rPr>
        <w:t>В номере: интерьер и мебель в комнате - старого образца, есть душ, с/у, холодильник, TV, балкон, 3-й человек в номере – располагается на евро раскладушке (доп. место).</w:t>
      </w:r>
      <w:proofErr w:type="gramEnd"/>
      <w:r>
        <w:rPr>
          <w:color w:val="363636"/>
          <w:sz w:val="18"/>
          <w:szCs w:val="18"/>
        </w:rPr>
        <w:t>  </w:t>
      </w:r>
      <w:r>
        <w:rPr>
          <w:color w:val="363636"/>
          <w:sz w:val="18"/>
          <w:szCs w:val="18"/>
          <w:u w:val="single"/>
        </w:rPr>
        <w:t>«</w:t>
      </w:r>
      <w:r>
        <w:rPr>
          <w:b/>
          <w:bCs/>
          <w:color w:val="363636"/>
          <w:sz w:val="18"/>
          <w:szCs w:val="18"/>
          <w:u w:val="single"/>
        </w:rPr>
        <w:t>Стандарт +</w:t>
      </w:r>
      <w:r>
        <w:rPr>
          <w:color w:val="363636"/>
          <w:sz w:val="18"/>
          <w:szCs w:val="18"/>
        </w:rPr>
        <w:t xml:space="preserve"> – 2-х местные обновлённые номера после «евроремонта». </w:t>
      </w:r>
      <w:proofErr w:type="gramStart"/>
      <w:r>
        <w:rPr>
          <w:color w:val="363636"/>
          <w:sz w:val="18"/>
          <w:szCs w:val="18"/>
        </w:rPr>
        <w:t>В номере - хорошая мебель, ТВ, сплит-система, холодильник, душ, санузел, балкон, 3-й человек в номере – располагается на евро раскладушке (доп. место).</w:t>
      </w:r>
      <w:proofErr w:type="gramEnd"/>
      <w:r>
        <w:rPr>
          <w:color w:val="363636"/>
          <w:sz w:val="18"/>
          <w:szCs w:val="18"/>
        </w:rPr>
        <w:t> </w:t>
      </w:r>
      <w:r>
        <w:rPr>
          <w:b/>
          <w:bCs/>
          <w:color w:val="363636"/>
          <w:sz w:val="18"/>
          <w:szCs w:val="18"/>
        </w:rPr>
        <w:t>Питание – комплексное.</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3533"/>
        <w:gridCol w:w="2346"/>
        <w:gridCol w:w="2285"/>
        <w:gridCol w:w="2480"/>
      </w:tblGrid>
      <w:tr w:rsidR="00EB3F4A" w:rsidTr="00EB3F4A">
        <w:trPr>
          <w:trHeight w:val="729"/>
          <w:tblCellSpacing w:w="15" w:type="dxa"/>
        </w:trPr>
        <w:tc>
          <w:tcPr>
            <w:tcW w:w="349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sz w:val="18"/>
                <w:szCs w:val="18"/>
              </w:rPr>
              <w:t> Размещение</w:t>
            </w:r>
          </w:p>
        </w:tc>
        <w:tc>
          <w:tcPr>
            <w:tcW w:w="231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pStyle w:val="a6"/>
              <w:spacing w:before="0" w:after="0"/>
              <w:jc w:val="center"/>
              <w:rPr>
                <w:color w:val="363636"/>
                <w:sz w:val="18"/>
                <w:szCs w:val="18"/>
              </w:rPr>
            </w:pPr>
            <w:r>
              <w:rPr>
                <w:rStyle w:val="a8"/>
                <w:color w:val="363636"/>
                <w:sz w:val="18"/>
                <w:szCs w:val="18"/>
              </w:rPr>
              <w:t> Стандарт  "эконом"</w:t>
            </w:r>
          </w:p>
        </w:tc>
        <w:tc>
          <w:tcPr>
            <w:tcW w:w="225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pStyle w:val="a6"/>
              <w:spacing w:before="0" w:after="0"/>
              <w:jc w:val="center"/>
              <w:rPr>
                <w:color w:val="363636"/>
                <w:sz w:val="18"/>
                <w:szCs w:val="18"/>
              </w:rPr>
            </w:pPr>
            <w:r>
              <w:rPr>
                <w:rStyle w:val="a8"/>
                <w:color w:val="363636"/>
                <w:sz w:val="18"/>
                <w:szCs w:val="18"/>
              </w:rPr>
              <w:t> Стандарт   +</w:t>
            </w:r>
          </w:p>
        </w:tc>
        <w:tc>
          <w:tcPr>
            <w:tcW w:w="24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pStyle w:val="a6"/>
              <w:spacing w:before="0" w:after="0"/>
              <w:jc w:val="center"/>
              <w:rPr>
                <w:color w:val="363636"/>
                <w:sz w:val="18"/>
                <w:szCs w:val="18"/>
              </w:rPr>
            </w:pPr>
            <w:r>
              <w:rPr>
                <w:rStyle w:val="a8"/>
                <w:color w:val="363636"/>
                <w:sz w:val="18"/>
                <w:szCs w:val="18"/>
              </w:rPr>
              <w:t> Стандарт  1-но местный "эконом"</w:t>
            </w:r>
          </w:p>
        </w:tc>
      </w:tr>
      <w:tr w:rsidR="00EB3F4A" w:rsidTr="00EB3F4A">
        <w:trPr>
          <w:trHeight w:val="255"/>
          <w:tblCellSpacing w:w="15" w:type="dxa"/>
        </w:trPr>
        <w:tc>
          <w:tcPr>
            <w:tcW w:w="349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sz w:val="18"/>
                <w:szCs w:val="18"/>
              </w:rPr>
              <w:t>Дом отдыха  "им. ЧЕХОВА" </w:t>
            </w:r>
          </w:p>
        </w:tc>
        <w:tc>
          <w:tcPr>
            <w:tcW w:w="231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rPr>
              <w:t>8 800</w:t>
            </w:r>
          </w:p>
        </w:tc>
        <w:tc>
          <w:tcPr>
            <w:tcW w:w="225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rPr>
              <w:t> 9 300 </w:t>
            </w:r>
          </w:p>
        </w:tc>
        <w:tc>
          <w:tcPr>
            <w:tcW w:w="24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rPr>
              <w:t>10 800 </w:t>
            </w:r>
          </w:p>
        </w:tc>
      </w:tr>
      <w:tr w:rsidR="00EB3F4A" w:rsidTr="00EB3F4A">
        <w:trPr>
          <w:trHeight w:val="255"/>
          <w:tblCellSpacing w:w="15" w:type="dxa"/>
        </w:trPr>
        <w:tc>
          <w:tcPr>
            <w:tcW w:w="3492"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sz w:val="18"/>
                <w:szCs w:val="18"/>
              </w:rPr>
              <w:t>Доп. место в номере </w:t>
            </w:r>
          </w:p>
        </w:tc>
        <w:tc>
          <w:tcPr>
            <w:tcW w:w="231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Fonts w:ascii="Arial" w:hAnsi="Arial" w:cs="Arial"/>
                <w:b/>
                <w:bCs/>
                <w:color w:val="363636"/>
              </w:rPr>
              <w:t>8 300</w:t>
            </w:r>
          </w:p>
        </w:tc>
        <w:tc>
          <w:tcPr>
            <w:tcW w:w="225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Fonts w:ascii="Arial" w:hAnsi="Arial" w:cs="Arial"/>
                <w:b/>
                <w:bCs/>
                <w:color w:val="363636"/>
              </w:rPr>
              <w:t>8 800</w:t>
            </w:r>
          </w:p>
        </w:tc>
        <w:tc>
          <w:tcPr>
            <w:tcW w:w="2436"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rPr>
              <w:t> -</w:t>
            </w:r>
          </w:p>
        </w:tc>
      </w:tr>
      <w:tr w:rsidR="00EB3F4A" w:rsidTr="00EB3F4A">
        <w:trPr>
          <w:trHeight w:val="255"/>
          <w:tblCellSpacing w:w="15" w:type="dxa"/>
        </w:trPr>
        <w:tc>
          <w:tcPr>
            <w:tcW w:w="10572" w:type="dxa"/>
            <w:gridSpan w:val="4"/>
            <w:tcBorders>
              <w:top w:val="outset" w:sz="6" w:space="0" w:color="auto"/>
              <w:left w:val="outset" w:sz="6" w:space="0" w:color="auto"/>
              <w:bottom w:val="outset" w:sz="6" w:space="0" w:color="auto"/>
              <w:right w:val="outset" w:sz="6" w:space="0" w:color="auto"/>
            </w:tcBorders>
            <w:shd w:val="clear" w:color="auto" w:fill="FBFEAD"/>
            <w:vAlign w:val="center"/>
            <w:hideMark/>
          </w:tcPr>
          <w:p w:rsidR="00EB3F4A" w:rsidRDefault="00EB3F4A">
            <w:pPr>
              <w:jc w:val="center"/>
              <w:rPr>
                <w:rFonts w:ascii="Arial" w:hAnsi="Arial" w:cs="Arial"/>
                <w:color w:val="363636"/>
                <w:sz w:val="18"/>
                <w:szCs w:val="18"/>
              </w:rPr>
            </w:pPr>
            <w:r>
              <w:rPr>
                <w:rStyle w:val="a8"/>
                <w:rFonts w:ascii="Arial" w:hAnsi="Arial" w:cs="Arial"/>
                <w:color w:val="363636"/>
                <w:sz w:val="18"/>
                <w:szCs w:val="18"/>
              </w:rPr>
              <w:t>Детям до 12 лет при размещении на основное место - скидка - 5%     </w:t>
            </w:r>
          </w:p>
        </w:tc>
      </w:tr>
    </w:tbl>
    <w:p w:rsidR="00EB3F4A" w:rsidRDefault="00EB3F4A" w:rsidP="00EB3F4A">
      <w:pPr>
        <w:pStyle w:val="3"/>
        <w:shd w:val="clear" w:color="auto" w:fill="0099FF"/>
        <w:jc w:val="center"/>
        <w:rPr>
          <w:rFonts w:ascii="Arial" w:hAnsi="Arial" w:cs="Arial"/>
          <w:color w:val="FFFFFF"/>
          <w:sz w:val="18"/>
          <w:szCs w:val="18"/>
        </w:rPr>
      </w:pPr>
      <w:r>
        <w:rPr>
          <w:rFonts w:ascii="Arial" w:hAnsi="Arial" w:cs="Arial"/>
          <w:color w:val="FFFFFF"/>
          <w:sz w:val="18"/>
          <w:szCs w:val="18"/>
        </w:rPr>
        <w:t> В стоимость входит:</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Проезд комфортабельным автобусом</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Проживание согласно выбранной категории</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Питание "комплекс" (3 завтрака + 2 ужина)</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Обзорные экскурсии по маршруту</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Экскурсионное сопровождение</w:t>
      </w:r>
    </w:p>
    <w:p w:rsidR="00EB3F4A" w:rsidRDefault="00EB3F4A" w:rsidP="00EB3F4A">
      <w:pPr>
        <w:numPr>
          <w:ilvl w:val="0"/>
          <w:numId w:val="8"/>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Страховка НС;</w:t>
      </w:r>
    </w:p>
    <w:p w:rsidR="00EB3F4A" w:rsidRDefault="00EB3F4A" w:rsidP="00EB3F4A">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Дегустация Массандровских вин - 350 руб./ чел.</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Парк «Парадиз» в </w:t>
      </w:r>
      <w:proofErr w:type="spellStart"/>
      <w:r>
        <w:rPr>
          <w:rFonts w:ascii="Arial" w:hAnsi="Arial" w:cs="Arial"/>
          <w:color w:val="363636"/>
          <w:sz w:val="18"/>
          <w:szCs w:val="18"/>
        </w:rPr>
        <w:t>Партените</w:t>
      </w:r>
      <w:proofErr w:type="spellEnd"/>
      <w:r>
        <w:rPr>
          <w:rFonts w:ascii="Arial" w:hAnsi="Arial" w:cs="Arial"/>
          <w:color w:val="363636"/>
          <w:sz w:val="18"/>
          <w:szCs w:val="18"/>
        </w:rPr>
        <w:t xml:space="preserve"> - 600/300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proofErr w:type="spellStart"/>
      <w:r>
        <w:rPr>
          <w:rFonts w:ascii="Arial" w:hAnsi="Arial" w:cs="Arial"/>
          <w:color w:val="363636"/>
          <w:sz w:val="18"/>
          <w:szCs w:val="18"/>
        </w:rPr>
        <w:t>Воронцовский</w:t>
      </w:r>
      <w:proofErr w:type="spellEnd"/>
      <w:r>
        <w:rPr>
          <w:rFonts w:ascii="Arial" w:hAnsi="Arial" w:cs="Arial"/>
          <w:color w:val="363636"/>
          <w:sz w:val="18"/>
          <w:szCs w:val="18"/>
        </w:rPr>
        <w:t xml:space="preserve">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proofErr w:type="spellStart"/>
      <w:r>
        <w:rPr>
          <w:rFonts w:ascii="Arial" w:hAnsi="Arial" w:cs="Arial"/>
          <w:color w:val="363636"/>
          <w:sz w:val="18"/>
          <w:szCs w:val="18"/>
        </w:rPr>
        <w:t>Ливадийский</w:t>
      </w:r>
      <w:proofErr w:type="spellEnd"/>
      <w:r>
        <w:rPr>
          <w:rFonts w:ascii="Arial" w:hAnsi="Arial" w:cs="Arial"/>
          <w:color w:val="363636"/>
          <w:sz w:val="18"/>
          <w:szCs w:val="18"/>
        </w:rPr>
        <w:t xml:space="preserve"> дворец – 450/250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Морская прогулка на Ласточкино гнездо - 500/400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Морская прогулка по бухтам Севастополя – от 350 руб./чел.</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Панорама обороны Севастополя- 350/150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B3F4A" w:rsidRDefault="00EB3F4A" w:rsidP="00EB3F4A">
      <w:pPr>
        <w:numPr>
          <w:ilvl w:val="0"/>
          <w:numId w:val="9"/>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Ханский дворец в Бахчисарае –300/150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B3F4A" w:rsidRDefault="00EB3F4A" w:rsidP="00EB3F4A">
      <w:pPr>
        <w:pStyle w:val="a6"/>
        <w:shd w:val="clear" w:color="auto" w:fill="FFFFFF"/>
        <w:spacing w:before="150" w:after="150"/>
        <w:ind w:left="300"/>
        <w:jc w:val="both"/>
        <w:rPr>
          <w:color w:val="363636"/>
          <w:sz w:val="18"/>
          <w:szCs w:val="18"/>
        </w:rPr>
      </w:pPr>
      <w:r>
        <w:rPr>
          <w:b/>
          <w:bCs/>
          <w:color w:val="363636"/>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1F5E39" w:rsidRPr="00EB3F4A" w:rsidRDefault="001F5E39" w:rsidP="00EB3F4A"/>
    <w:sectPr w:rsidR="001F5E39" w:rsidRPr="00EB3F4A"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5D" w:rsidRDefault="007A565D" w:rsidP="00314AF5">
      <w:r>
        <w:separator/>
      </w:r>
    </w:p>
  </w:endnote>
  <w:endnote w:type="continuationSeparator" w:id="0">
    <w:p w:rsidR="007A565D" w:rsidRDefault="007A565D"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5D" w:rsidRDefault="007A565D" w:rsidP="00314AF5">
      <w:r>
        <w:separator/>
      </w:r>
    </w:p>
  </w:footnote>
  <w:footnote w:type="continuationSeparator" w:id="0">
    <w:p w:rsidR="007A565D" w:rsidRDefault="007A565D"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C94824"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C94824"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nsid w:val="145701B7"/>
    <w:multiLevelType w:val="multilevel"/>
    <w:tmpl w:val="1042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E1372"/>
    <w:multiLevelType w:val="multilevel"/>
    <w:tmpl w:val="55F0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54B024D9"/>
    <w:multiLevelType w:val="multilevel"/>
    <w:tmpl w:val="C78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42A2D"/>
    <w:multiLevelType w:val="multilevel"/>
    <w:tmpl w:val="838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73FC3"/>
    <w:multiLevelType w:val="multilevel"/>
    <w:tmpl w:val="A19E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555B4"/>
    <w:multiLevelType w:val="multilevel"/>
    <w:tmpl w:val="34D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8"/>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1799"/>
    <w:rsid w:val="001B40CC"/>
    <w:rsid w:val="001D49B4"/>
    <w:rsid w:val="001F5E39"/>
    <w:rsid w:val="002044E8"/>
    <w:rsid w:val="00204761"/>
    <w:rsid w:val="00205214"/>
    <w:rsid w:val="00210850"/>
    <w:rsid w:val="00214D98"/>
    <w:rsid w:val="00224CCF"/>
    <w:rsid w:val="00226537"/>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72C9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8653B"/>
    <w:rsid w:val="004903C0"/>
    <w:rsid w:val="0049128F"/>
    <w:rsid w:val="004971D2"/>
    <w:rsid w:val="004A3C9D"/>
    <w:rsid w:val="004A626B"/>
    <w:rsid w:val="004A633C"/>
    <w:rsid w:val="004B33B3"/>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65D"/>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657F"/>
    <w:rsid w:val="008D6F42"/>
    <w:rsid w:val="008E2D9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25F0"/>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94824"/>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C05A0"/>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B3F4A"/>
    <w:rsid w:val="00ED3F39"/>
    <w:rsid w:val="00ED6EEF"/>
    <w:rsid w:val="00EE483E"/>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60825">
      <w:bodyDiv w:val="1"/>
      <w:marLeft w:val="0"/>
      <w:marRight w:val="0"/>
      <w:marTop w:val="0"/>
      <w:marBottom w:val="0"/>
      <w:divBdr>
        <w:top w:val="none" w:sz="0" w:space="0" w:color="auto"/>
        <w:left w:val="none" w:sz="0" w:space="0" w:color="auto"/>
        <w:bottom w:val="none" w:sz="0" w:space="0" w:color="auto"/>
        <w:right w:val="none" w:sz="0" w:space="0" w:color="auto"/>
      </w:divBdr>
      <w:divsChild>
        <w:div w:id="1024795040">
          <w:marLeft w:val="0"/>
          <w:marRight w:val="0"/>
          <w:marTop w:val="0"/>
          <w:marBottom w:val="0"/>
          <w:divBdr>
            <w:top w:val="none" w:sz="0" w:space="0" w:color="auto"/>
            <w:left w:val="none" w:sz="0" w:space="0" w:color="auto"/>
            <w:bottom w:val="none" w:sz="0" w:space="0" w:color="auto"/>
            <w:right w:val="none" w:sz="0" w:space="0" w:color="auto"/>
          </w:divBdr>
          <w:divsChild>
            <w:div w:id="1121606156">
              <w:marLeft w:val="0"/>
              <w:marRight w:val="0"/>
              <w:marTop w:val="0"/>
              <w:marBottom w:val="0"/>
              <w:divBdr>
                <w:top w:val="none" w:sz="0" w:space="0" w:color="auto"/>
                <w:left w:val="none" w:sz="0" w:space="0" w:color="auto"/>
                <w:bottom w:val="none" w:sz="0" w:space="0" w:color="auto"/>
                <w:right w:val="none" w:sz="0" w:space="0" w:color="auto"/>
              </w:divBdr>
              <w:divsChild>
                <w:div w:id="741290910">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844709277">
      <w:bodyDiv w:val="1"/>
      <w:marLeft w:val="0"/>
      <w:marRight w:val="0"/>
      <w:marTop w:val="0"/>
      <w:marBottom w:val="0"/>
      <w:divBdr>
        <w:top w:val="none" w:sz="0" w:space="0" w:color="auto"/>
        <w:left w:val="none" w:sz="0" w:space="0" w:color="auto"/>
        <w:bottom w:val="none" w:sz="0" w:space="0" w:color="auto"/>
        <w:right w:val="none" w:sz="0" w:space="0" w:color="auto"/>
      </w:divBdr>
      <w:divsChild>
        <w:div w:id="1848252098">
          <w:marLeft w:val="0"/>
          <w:marRight w:val="0"/>
          <w:marTop w:val="0"/>
          <w:marBottom w:val="0"/>
          <w:divBdr>
            <w:top w:val="none" w:sz="0" w:space="0" w:color="auto"/>
            <w:left w:val="none" w:sz="0" w:space="0" w:color="auto"/>
            <w:bottom w:val="none" w:sz="0" w:space="0" w:color="auto"/>
            <w:right w:val="none" w:sz="0" w:space="0" w:color="auto"/>
          </w:divBdr>
          <w:divsChild>
            <w:div w:id="10488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02584095">
      <w:bodyDiv w:val="1"/>
      <w:marLeft w:val="0"/>
      <w:marRight w:val="0"/>
      <w:marTop w:val="0"/>
      <w:marBottom w:val="0"/>
      <w:divBdr>
        <w:top w:val="none" w:sz="0" w:space="0" w:color="auto"/>
        <w:left w:val="none" w:sz="0" w:space="0" w:color="auto"/>
        <w:bottom w:val="none" w:sz="0" w:space="0" w:color="auto"/>
        <w:right w:val="none" w:sz="0" w:space="0" w:color="auto"/>
      </w:divBdr>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 w:id="1871528088">
      <w:bodyDiv w:val="1"/>
      <w:marLeft w:val="0"/>
      <w:marRight w:val="0"/>
      <w:marTop w:val="0"/>
      <w:marBottom w:val="0"/>
      <w:divBdr>
        <w:top w:val="none" w:sz="0" w:space="0" w:color="auto"/>
        <w:left w:val="none" w:sz="0" w:space="0" w:color="auto"/>
        <w:bottom w:val="none" w:sz="0" w:space="0" w:color="auto"/>
        <w:right w:val="none" w:sz="0" w:space="0" w:color="auto"/>
      </w:divBdr>
      <w:divsChild>
        <w:div w:id="7681126">
          <w:marLeft w:val="0"/>
          <w:marRight w:val="0"/>
          <w:marTop w:val="0"/>
          <w:marBottom w:val="0"/>
          <w:divBdr>
            <w:top w:val="none" w:sz="0" w:space="0" w:color="auto"/>
            <w:left w:val="none" w:sz="0" w:space="0" w:color="auto"/>
            <w:bottom w:val="none" w:sz="0" w:space="0" w:color="auto"/>
            <w:right w:val="none" w:sz="0" w:space="0" w:color="auto"/>
          </w:divBdr>
          <w:divsChild>
            <w:div w:id="226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298/S7.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298/20.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298/Lastoschkino_gnezdo_3.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7189</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3</cp:revision>
  <cp:lastPrinted>2019-05-11T08:43:00Z</cp:lastPrinted>
  <dcterms:created xsi:type="dcterms:W3CDTF">2019-05-10T15:56:00Z</dcterms:created>
  <dcterms:modified xsi:type="dcterms:W3CDTF">2019-05-11T08:44:00Z</dcterms:modified>
</cp:coreProperties>
</file>