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№13Е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</w:t>
        </w:r>
        <w:r>
          <w:rPr>
            <w:rStyle w:val="Style9"/>
            <w:rFonts w:eastAsia="Times New Roman" w:cs="Arial" w:ascii="Arial" w:hAnsi="Arial"/>
            <w:i w:val="false"/>
            <w:iCs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Загадочный полуостров»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Массандра; Севастополь; Балаклава; Ливадия;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iCs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06.09 — 09.09 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Продолжительность тура:  4 дня/ 3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05.09.19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06.09.19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Свободное время для купания в море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(Массандра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07.09.19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в п.Массандра, где Вас ждёт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экскурсия во дворец Александра III - один из интереснейших памятников архитектуры 19 века, построенный в стиле ЛюдовикаXIII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Массандровский дворец</w:t>
            </w:r>
            <w:r>
              <w:rPr>
                <w:rFonts w:cs="Arial" w:ascii="Arial" w:hAnsi="Arial"/>
                <w:iCs/>
                <w:sz w:val="19"/>
                <w:szCs w:val="19"/>
              </w:rPr>
              <w:t>. Знакомство с архитектурой и внутренним убранством дворца.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Рекомендуем Вам посетить в этот день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Массандровский пляж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 в 2017г. получил международный сертификат в программе «Голубой флаг»,  а это значит здесь высокие показатели качества воды и развитой инфраструктуры.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Свободное время для прогулки на вечернюю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Набережную Ялты.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Легендарный  Севастополь (Севастополь - Балаклава)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08.09.19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 легендарной Балаклавы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основанной 2500 лет назад на берегах неповторимой своими очертаниями бухты, воспетой Гомером в знаменитой "Одиссее". В советское время в Балаклавской бухте дислоцировалась дивизия подводных лодок. Внутри скалистой горы был построен и уникальный, единственный в мире, сквозной 600-метровый подземный тоннель-завод для ремонта субмарин.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Экскурсия в Балаклавский подземный музейный комплекс по ремонту подводных лодок.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Обзорная пешеходная экскурсия, протяженностью 900 метров, по подземным лабиринтам горы «Таврос». Вы увидите первый в Советском Союзе подземный противоатомный, совершенно секретный объект, для укрытия подводных лодок от атомного взрыва, включающий в себя комбинированный подземный водный канал с сухим доком, цеха для ремонта, склады ГСМ, минно-торпедную часть.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Свободное время для обеда за доп.плату.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Приморскому бульвару.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 Свободное время.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 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09.09.19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80"/>
          <w:spacing w:val="7"/>
          <w:sz w:val="16"/>
          <w:szCs w:val="16"/>
        </w:rPr>
        <w:t>» г.Ялта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/>
          <w:bCs/>
          <w:color w:val="000000"/>
          <w:spacing w:val="7"/>
          <w:sz w:val="16"/>
          <w:szCs w:val="16"/>
          <w:lang w:val="en-US"/>
        </w:rPr>
      </w:r>
    </w:p>
    <w:tbl>
      <w:tblPr>
        <w:tblW w:w="1107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2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4 700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4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700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12 300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ru-RU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Tahoma"/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rFonts w:cs="Tahoma" w:ascii="Arial" w:hAnsi="Arial"/>
                <w:b/>
                <w:i/>
                <w:color w:val="FF0000"/>
                <w:sz w:val="32"/>
                <w:szCs w:val="32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40" w:before="0" w:after="0"/>
              <w:rPr>
                <w:rFonts w:cs="Tahoma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before="0" w:after="0"/>
              <w:ind w:left="-108" w:firstLine="108"/>
              <w:rPr>
                <w:rFonts w:ascii="Arial" w:hAnsi="Arial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Массандровский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Подземный тоннель-завод Балаклава</w:t>
                  </w:r>
                  <w:r>
                    <w:rPr>
                      <w:rFonts w:cs="Tahoma" w:ascii="Tahoma" w:hAnsi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rPr>
          <w:rFonts w:cs="Tahoma"/>
          <w:b/>
          <w:b/>
          <w:color w:val="000000"/>
          <w:sz w:val="18"/>
          <w:szCs w:val="18"/>
          <w:lang w:val="en-US"/>
        </w:rPr>
      </w:pPr>
      <w:r>
        <w:rPr>
          <w:rFonts w:cs="Tahoma"/>
          <w:b/>
          <w:color w:val="000000"/>
          <w:sz w:val="18"/>
          <w:szCs w:val="18"/>
          <w:lang w:val="en-US"/>
        </w:rPr>
      </w:r>
    </w:p>
    <w:p>
      <w:pPr>
        <w:pStyle w:val="Normal"/>
        <w:tabs>
          <w:tab w:val="left" w:pos="945" w:leader="none"/>
        </w:tabs>
        <w:spacing w:lineRule="auto" w:line="240" w:before="0" w:after="0"/>
        <w:rPr/>
      </w:pPr>
      <w:r>
        <w:rPr>
          <w:rFonts w:cs="Tahoma"/>
          <w:b/>
          <w:color w:val="000000"/>
          <w:sz w:val="18"/>
          <w:szCs w:val="18"/>
        </w:rPr>
        <w:t xml:space="preserve">Необходимые документы:   </w:t>
      </w:r>
      <w:r>
        <w:rPr>
          <w:rFonts w:cs="Arial" w:ascii="Arial" w:hAnsi="Arial"/>
          <w:b/>
          <w:sz w:val="16"/>
          <w:szCs w:val="16"/>
        </w:rPr>
        <w:t xml:space="preserve"> - </w:t>
      </w:r>
      <w:r>
        <w:rPr>
          <w:rFonts w:cs="Tahoma"/>
          <w:color w:val="000000"/>
          <w:sz w:val="18"/>
          <w:szCs w:val="18"/>
        </w:rPr>
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</w:r>
    </w:p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Fonts w:ascii="Arial" w:hAnsi="Arial" w:cs="Arial"/>
          <w:i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</w:r>
    </w:p>
    <w:p>
      <w:pPr>
        <w:pStyle w:val="Normal"/>
        <w:tabs>
          <w:tab w:val="left" w:pos="94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</w:p>
    <w:p>
      <w:pPr>
        <w:pStyle w:val="Normal"/>
        <w:tabs>
          <w:tab w:val="left" w:pos="94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2">
    <w:name w:val="ListLabel 12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3">
    <w:name w:val="ListLabel 123"/>
    <w:qFormat/>
    <w:rPr>
      <w:rFonts w:ascii="Arial" w:hAnsi="Arial" w:eastAsia="Times New Roman" w:cs="Arial"/>
      <w:i w:val="false"/>
      <w:iCs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4">
    <w:name w:val="ListLabel 12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5">
    <w:name w:val="ListLabel 12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6">
    <w:name w:val="ListLabel 12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7">
    <w:name w:val="ListLabel 127"/>
    <w:qFormat/>
    <w:rPr>
      <w:rFonts w:ascii="Arial" w:hAnsi="Arial" w:eastAsia="Times New Roman" w:cs="Arial"/>
      <w:i w:val="false"/>
      <w:iCs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8">
    <w:name w:val="ListLabel 128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9">
    <w:name w:val="ListLabel 129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zagadochnyij-poluostrov-6-9-sentyabrya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 LibreOffice_project/60bfb1526849283ce2491346ed2aa51c465abfe6</Application>
  <Pages>2</Pages>
  <Words>1286</Words>
  <Characters>8298</Characters>
  <CharactersWithSpaces>9587</CharactersWithSpaces>
  <Paragraphs>106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2019-05-17T18:40:20Z</dcterms:modified>
  <cp:revision>14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