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1112" w:type="dxa"/>
        <w:jc w:val="center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3418"/>
        <w:gridCol w:w="3824"/>
        <w:gridCol w:w="3870"/>
      </w:tblGrid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3"/>
              <w:spacing w:before="0" w:after="0"/>
              <w:ind w:left="0" w:right="0" w:hanging="0"/>
              <w:jc w:val="center"/>
              <w:rPr>
                <w:color w:val="008000"/>
              </w:rPr>
            </w:pPr>
            <w:r>
              <w:rPr>
                <w:color w:val="00800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b/>
                <w:color w:val="000000"/>
                <w:sz w:val="40"/>
                <w:szCs w:val="40"/>
              </w:rPr>
              <w:t>Архыз</w:t>
            </w:r>
          </w:p>
          <w:p>
            <w:pPr>
              <w:pStyle w:val="3"/>
              <w:spacing w:before="0" w:after="0"/>
              <w:ind w:left="0" w:right="0" w:hanging="0"/>
              <w:jc w:val="center"/>
              <w:rPr>
                <w:b/>
                <w:b/>
                <w:color w:val="008000"/>
                <w:sz w:val="20"/>
                <w:szCs w:val="20"/>
              </w:rPr>
            </w:pPr>
            <w:r>
              <w:rPr>
                <w:b/>
                <w:color w:val="008000"/>
                <w:sz w:val="20"/>
                <w:szCs w:val="20"/>
              </w:rPr>
              <w:t>Продолжительность 2 дня/1 ночь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color w:val="008000"/>
              </w:rPr>
            </w:r>
          </w:p>
          <w:p>
            <w:pPr>
              <w:pStyle w:val="3"/>
              <w:spacing w:before="0" w:after="0"/>
              <w:ind w:left="0" w:right="0" w:hanging="0"/>
              <w:jc w:val="center"/>
              <w:rPr>
                <w:color w:val="008000"/>
              </w:rPr>
            </w:pPr>
            <w:r>
              <w:rPr>
                <w:color w:val="008000"/>
              </w:rPr>
              <w:t>03.01-04.01</w:t>
              <w:br/>
              <w:t>Отправление 03.01 в 07:30 из Краснодара от Театра Драмы</w:t>
              <w:br/>
            </w:r>
          </w:p>
          <w:p>
            <w:pPr>
              <w:pStyle w:val="Style21"/>
              <w:spacing w:before="0" w:after="105"/>
              <w:ind w:left="0" w:right="0" w:hanging="0"/>
              <w:jc w:val="center"/>
              <w:rPr/>
            </w:pPr>
            <w:r>
              <w:rPr>
                <w:rStyle w:val="Style6"/>
              </w:rPr>
              <w:t>В нашем праздничном туре мы откроем первозданную красоту долины Малой Лабы-реки берущей свои истоки с самых высоких гор Краснодарского края. Посетим живописный Мостовской район и проведем один день в самых красивых местах Карачаево-Черкесии. Архыз сегодня -  это не только древние храмы и уникальные телескопы, а всесезонный современный курорт с горнолыжными подъемниками, трассами и прекрасной инфраструктурой. Наш тур специально рассчитан на небольшую группу, чтобы создать теплую и позитивную атмосферу зимнего приключения!</w:t>
            </w:r>
          </w:p>
          <w:p>
            <w:pPr>
              <w:pStyle w:val="3"/>
              <w:spacing w:before="0" w:after="0"/>
              <w:ind w:left="0" w:right="0" w:hanging="0"/>
              <w:jc w:val="center"/>
              <w:rPr/>
            </w:pPr>
            <w:r>
              <w:rPr>
                <w:rStyle w:val="Style10"/>
                <w:b/>
              </w:rPr>
              <w:t>ПРОГРАММА ТУРА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1"/>
              <w:spacing w:before="0" w:after="105"/>
              <w:ind w:left="0" w:right="0" w:hanging="0"/>
              <w:jc w:val="left"/>
              <w:rPr/>
            </w:pPr>
            <w:r>
              <w:rPr>
                <w:rStyle w:val="Style10"/>
                <w:b/>
                <w:color w:val="B22222"/>
              </w:rPr>
              <w:t>День 1. Мостовской район чудес.</w:t>
            </w:r>
          </w:p>
          <w:p>
            <w:pPr>
              <w:pStyle w:val="Style21"/>
              <w:numPr>
                <w:ilvl w:val="0"/>
                <w:numId w:val="1"/>
              </w:numPr>
              <w:pBdr/>
              <w:tabs>
                <w:tab w:val="left" w:pos="0" w:leader="none"/>
              </w:tabs>
              <w:spacing w:before="0" w:after="0"/>
              <w:ind w:left="0" w:right="0" w:hanging="283"/>
              <w:jc w:val="left"/>
              <w:rPr/>
            </w:pPr>
            <w:r>
              <w:rPr>
                <w:rStyle w:val="Style10"/>
                <w:b/>
              </w:rPr>
              <w:t>07:15 Сбор группы у Драмтеатра. В 07:30 выезд из Краснодара в сопровождении опытного гида. </w:t>
            </w:r>
            <w:r>
              <w:rPr/>
              <w:t>Дорога проходит по территории Адыгеи через г. Майкоп. Переезд в Мостовской район Краснодарского края 240 км до п. Псебай на комфортабельном автобусе. Последние 25 км проезжаем по живописной горной дороге, проложенной по долине реки Малая Лаба.  </w:t>
            </w:r>
            <w:r>
              <w:rPr>
                <w:rStyle w:val="Style10"/>
                <w:b/>
              </w:rPr>
              <w:t>Общее время в пути примерно 4 часа.</w:t>
            </w:r>
          </w:p>
          <w:p>
            <w:pPr>
              <w:pStyle w:val="Style21"/>
              <w:numPr>
                <w:ilvl w:val="0"/>
                <w:numId w:val="1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Прибытие на базу отдыха «Вериют», на высоте 851 метр над уровнем моря. </w:t>
            </w:r>
            <w:r>
              <w:rPr/>
              <w:t>Красивая территория базы граничит с Государственным заказником, а в пяти километрах начинается Кавказский Государственный Биосферный Заповедник.</w:t>
            </w:r>
          </w:p>
          <w:p>
            <w:pPr>
              <w:pStyle w:val="Style21"/>
              <w:numPr>
                <w:ilvl w:val="0"/>
                <w:numId w:val="1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Размещение в номерах, горячий Обед в панорамном ресторане.</w:t>
            </w:r>
            <w:r>
              <w:rPr/>
              <w:t> </w:t>
            </w:r>
          </w:p>
          <w:p>
            <w:pPr>
              <w:pStyle w:val="Style21"/>
              <w:numPr>
                <w:ilvl w:val="0"/>
                <w:numId w:val="1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Пешеходная экскурсия к Никитинским или Безалтынным водопадам </w:t>
            </w:r>
            <w:r>
              <w:rPr/>
              <w:t>и на смотровую площадку (протяженность маршрута ок. 6 км, 3,5 часа) по грунтовой дороге и лесной тропе. Наградой путников станет потрясающие вид на ущелье Малой Лабы, водопады, горные дали, заповедный лес и серебряный родник. </w:t>
            </w:r>
          </w:p>
          <w:p>
            <w:pPr>
              <w:pStyle w:val="Style21"/>
              <w:numPr>
                <w:ilvl w:val="0"/>
                <w:numId w:val="1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Возвращение на базу, свободное время. По желанию: баня на дровах.</w:t>
            </w:r>
          </w:p>
          <w:p>
            <w:pPr>
              <w:pStyle w:val="Style21"/>
              <w:numPr>
                <w:ilvl w:val="0"/>
                <w:numId w:val="1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Ужин в ресторане. Подарок от фирмы: вечерние посиделки с кружкой глинтвейна!</w:t>
            </w:r>
          </w:p>
        </w:tc>
      </w:tr>
      <w:tr>
        <w:trPr/>
        <w:tc>
          <w:tcPr>
            <w:tcW w:w="3418" w:type="dxa"/>
            <w:tcBorders/>
            <w:shd w:fill="auto" w:val="clear"/>
            <w:vAlign w:val="center"/>
          </w:tcPr>
          <w:p>
            <w:pPr>
              <w:pStyle w:val="Style21"/>
              <w:spacing w:before="0" w:after="105"/>
              <w:ind w:left="0" w:right="0" w:hanging="0"/>
              <w:rPr/>
            </w:pPr>
            <w:r>
              <w:rPr/>
              <w:drawing>
                <wp:inline distT="0" distB="95250" distL="0" distR="142875">
                  <wp:extent cx="1981200" cy="1485900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1"/>
              <w:spacing w:before="0" w:after="105"/>
              <w:ind w:left="0" w:right="0" w:hanging="0"/>
              <w:rPr/>
            </w:pPr>
            <w:r>
              <w:rPr/>
              <w:t> </w:t>
            </w:r>
          </w:p>
        </w:tc>
        <w:tc>
          <w:tcPr>
            <w:tcW w:w="3824" w:type="dxa"/>
            <w:tcBorders/>
            <w:shd w:fill="auto" w:val="clear"/>
            <w:vAlign w:val="center"/>
          </w:tcPr>
          <w:p>
            <w:pPr>
              <w:pStyle w:val="Style21"/>
              <w:spacing w:before="0" w:after="105"/>
              <w:ind w:left="0" w:right="0" w:hanging="0"/>
              <w:rPr/>
            </w:pPr>
            <w:r>
              <w:rPr/>
              <w:drawing>
                <wp:inline distT="0" distB="95250" distL="0" distR="142875">
                  <wp:extent cx="2238375" cy="1495425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1"/>
              <w:spacing w:before="0" w:after="105"/>
              <w:ind w:left="0" w:right="0" w:hanging="0"/>
              <w:rPr/>
            </w:pPr>
            <w:r>
              <w:rPr/>
              <w:t> </w:t>
            </w:r>
          </w:p>
        </w:tc>
        <w:tc>
          <w:tcPr>
            <w:tcW w:w="3870" w:type="dxa"/>
            <w:tcBorders/>
            <w:shd w:fill="auto" w:val="clear"/>
            <w:vAlign w:val="center"/>
          </w:tcPr>
          <w:p>
            <w:pPr>
              <w:pStyle w:val="Style21"/>
              <w:spacing w:before="0" w:after="105"/>
              <w:ind w:left="0" w:right="0" w:hanging="0"/>
              <w:jc w:val="center"/>
              <w:rPr/>
            </w:pPr>
            <w:r>
              <w:rPr/>
              <w:drawing>
                <wp:inline distT="0" distB="95250" distL="0" distR="142875">
                  <wp:extent cx="2257425" cy="1476375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1"/>
              <w:spacing w:before="0" w:after="105"/>
              <w:ind w:left="0" w:right="0" w:hanging="0"/>
              <w:rPr/>
            </w:pPr>
            <w:r>
              <w:rPr/>
              <w:t> 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1"/>
              <w:spacing w:before="0" w:after="105"/>
              <w:ind w:left="0" w:right="0" w:hanging="0"/>
              <w:jc w:val="left"/>
              <w:rPr/>
            </w:pPr>
            <w:r>
              <w:rPr>
                <w:rStyle w:val="Style10"/>
                <w:b/>
                <w:color w:val="B22222"/>
              </w:rPr>
              <w:t>День 2. Космос и лыжи, храмы и горы Архыза.</w:t>
            </w:r>
          </w:p>
          <w:p>
            <w:pPr>
              <w:pStyle w:val="Style21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right="0" w:hanging="283"/>
              <w:jc w:val="left"/>
              <w:rPr/>
            </w:pPr>
            <w:r>
              <w:rPr>
                <w:rStyle w:val="Style10"/>
                <w:b/>
              </w:rPr>
              <w:t>В 06:40 будет накрыт завтрак. В 07:00 стартуем на автоэкскурсию в Архыз-Романтик. </w:t>
            </w:r>
            <w:r>
              <w:rPr/>
              <w:t>Переезд по живописной дороге занимает порядка 3 часов. </w:t>
            </w:r>
          </w:p>
          <w:p>
            <w:pPr>
              <w:pStyle w:val="Style21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С панорамной площадки открывается вид на средневековое Аланское городище</w:t>
            </w:r>
            <w:r>
              <w:rPr/>
              <w:t>, где прекрасно сохранились христианские храмы 10-11 веков.</w:t>
            </w:r>
          </w:p>
          <w:p>
            <w:pPr>
              <w:pStyle w:val="Style21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Далее мы поднимаемся к «Глазу Планеты»</w:t>
            </w:r>
            <w:r>
              <w:rPr/>
              <w:t> - самому крупному телескопу России - БТА.</w:t>
            </w:r>
          </w:p>
          <w:p>
            <w:pPr>
              <w:pStyle w:val="Style21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Экскурсия по комплексу,</w:t>
            </w:r>
            <w:r>
              <w:rPr/>
              <w:t> которая позволит вам узнать многое новое о Космосе. Видом, что открывается отсюда можно любоваться долго, но мы едем дальше в горы на современный курорт Архыз-Романтик. </w:t>
            </w:r>
          </w:p>
          <w:p>
            <w:pPr>
              <w:pStyle w:val="Style21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Здесь вас ждет подъем на канатной дороге </w:t>
            </w:r>
            <w:r>
              <w:rPr/>
              <w:t>еще выше, к снежным склонам Абишира-Ахуба.</w:t>
            </w:r>
          </w:p>
          <w:p>
            <w:pPr>
              <w:pStyle w:val="Style21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Свободное время на курорте</w:t>
            </w:r>
            <w:r>
              <w:rPr/>
              <w:t> для катания на санках, коньках, обеда с блюдами национальной кухни (за доп.плату).</w:t>
            </w:r>
          </w:p>
          <w:p>
            <w:pPr>
              <w:pStyle w:val="Style21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10"/>
                <w:b/>
              </w:rPr>
              <w:t>Отправление в Краснодар в 16:00. Прибытие в город в  22:00.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1"/>
              <w:ind w:left="0" w:right="0" w:hanging="0"/>
              <w:jc w:val="left"/>
              <w:rPr/>
            </w:pPr>
            <w:r>
              <w:rPr>
                <w:rStyle w:val="Style10"/>
                <w:b/>
              </w:rPr>
              <w:t>База отдыха «Вериют» </w:t>
            </w:r>
            <w:r>
              <w:rPr/>
              <w:t>находится в горах на въезде в п. Никитино. Собственная оборудованная территория, на которой уютно расположились капитальные каменные коттеджи. Номера для проживания с использованием экологически чистого дерева и мрамора, уютный ресторан, из окон которого открывается незабываемая панорама на горы, с каждодневно меняющимся обликом природы, беседки и мангалы, спортивная площадка. Можно заказать баню на дровах (максимум 6 чел от 800р-до 22-00; с 22:00 до 24:00=1500 рублей/час).</w:t>
            </w:r>
          </w:p>
          <w:tbl>
            <w:tblPr>
              <w:tblW w:w="9732" w:type="dxa"/>
              <w:jc w:val="center"/>
              <w:tblInd w:w="0" w:type="dxa"/>
              <w:tblBorders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527"/>
              <w:gridCol w:w="3625"/>
              <w:gridCol w:w="1580"/>
            </w:tblGrid>
            <w:tr>
              <w:trPr/>
              <w:tc>
                <w:tcPr>
                  <w:tcW w:w="4527" w:type="dxa"/>
                  <w:tcBorders/>
                  <w:shd w:fill="auto" w:val="clear"/>
                  <w:vAlign w:val="center"/>
                </w:tcPr>
                <w:p>
                  <w:pPr>
                    <w:pStyle w:val="Style21"/>
                    <w:jc w:val="center"/>
                    <w:rPr/>
                  </w:pPr>
                  <w:r>
                    <w:rPr>
                      <w:rStyle w:val="Style10"/>
                      <w:b/>
                    </w:rPr>
                    <w:t>База отдыха «ВЕРИЮТ» Пос. Никитино</w:t>
                  </w:r>
                </w:p>
              </w:tc>
              <w:tc>
                <w:tcPr>
                  <w:tcW w:w="3625" w:type="dxa"/>
                  <w:tcBorders/>
                  <w:shd w:fill="auto" w:val="clear"/>
                  <w:vAlign w:val="center"/>
                </w:tcPr>
                <w:p>
                  <w:pPr>
                    <w:pStyle w:val="Style21"/>
                    <w:jc w:val="center"/>
                    <w:rPr/>
                  </w:pPr>
                  <w:r>
                    <w:rPr>
                      <w:rStyle w:val="Style10"/>
                      <w:b/>
                    </w:rPr>
                    <w:t>2-х местный стандартный номер</w:t>
                  </w:r>
                </w:p>
              </w:tc>
              <w:tc>
                <w:tcPr>
                  <w:tcW w:w="1580" w:type="dxa"/>
                  <w:tcBorders/>
                  <w:shd w:fill="auto" w:val="clear"/>
                  <w:vAlign w:val="center"/>
                </w:tcPr>
                <w:p>
                  <w:pPr>
                    <w:pStyle w:val="Style21"/>
                    <w:jc w:val="center"/>
                    <w:rPr/>
                  </w:pPr>
                  <w:r>
                    <w:rPr>
                      <w:rStyle w:val="Style10"/>
                      <w:b/>
                    </w:rPr>
                    <w:t>1-но местный</w:t>
                  </w:r>
                </w:p>
              </w:tc>
            </w:tr>
            <w:tr>
              <w:trPr/>
              <w:tc>
                <w:tcPr>
                  <w:tcW w:w="4527" w:type="dxa"/>
                  <w:tcBorders/>
                  <w:shd w:fill="auto" w:val="clear"/>
                  <w:vAlign w:val="center"/>
                </w:tcPr>
                <w:p>
                  <w:pPr>
                    <w:pStyle w:val="Style21"/>
                    <w:jc w:val="center"/>
                    <w:rPr/>
                  </w:pPr>
                  <w:r>
                    <w:rPr>
                      <w:rStyle w:val="Style10"/>
                      <w:b/>
                    </w:rPr>
                    <w:t>Стоимость тура с человека в рублях</w:t>
                  </w:r>
                </w:p>
              </w:tc>
              <w:tc>
                <w:tcPr>
                  <w:tcW w:w="3625" w:type="dxa"/>
                  <w:tcBorders/>
                  <w:shd w:fill="auto" w:val="clear"/>
                  <w:vAlign w:val="center"/>
                </w:tcPr>
                <w:p>
                  <w:pPr>
                    <w:pStyle w:val="Style21"/>
                    <w:jc w:val="center"/>
                    <w:rPr/>
                  </w:pPr>
                  <w:r>
                    <w:rPr>
                      <w:rStyle w:val="Style10"/>
                      <w:b/>
                      <w:color w:val="B22222"/>
                    </w:rPr>
                    <w:t>6 800</w:t>
                  </w:r>
                </w:p>
              </w:tc>
              <w:tc>
                <w:tcPr>
                  <w:tcW w:w="1580" w:type="dxa"/>
                  <w:tcBorders/>
                  <w:shd w:fill="auto" w:val="clear"/>
                  <w:vAlign w:val="center"/>
                </w:tcPr>
                <w:p>
                  <w:pPr>
                    <w:pStyle w:val="Style21"/>
                    <w:jc w:val="center"/>
                    <w:rPr/>
                  </w:pPr>
                  <w:r>
                    <w:rPr>
                      <w:rStyle w:val="Style10"/>
                      <w:b/>
                      <w:color w:val="B22222"/>
                    </w:rPr>
                    <w:t>7 000</w:t>
                  </w:r>
                </w:p>
              </w:tc>
            </w:tr>
          </w:tbl>
          <w:p>
            <w:pPr>
              <w:pStyle w:val="Style21"/>
              <w:rPr/>
            </w:pPr>
            <w:r>
              <w:rPr/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1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1"/>
              <w:spacing w:before="0" w:after="105"/>
              <w:ind w:left="0" w:right="0" w:hanging="0"/>
              <w:jc w:val="left"/>
              <w:rPr/>
            </w:pPr>
            <w:r>
              <w:rPr>
                <w:rStyle w:val="Style10"/>
                <w:b/>
                <w:color w:val="B22222"/>
              </w:rPr>
              <w:t>В стоимость входит:</w:t>
            </w:r>
          </w:p>
          <w:p>
            <w:pPr>
              <w:pStyle w:val="Style21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right="0" w:hanging="283"/>
              <w:jc w:val="left"/>
              <w:rPr/>
            </w:pPr>
            <w:r>
              <w:rPr/>
              <w:t>Проезд  комфортабельным микроавтобусом;</w:t>
            </w:r>
          </w:p>
          <w:p>
            <w:pPr>
              <w:pStyle w:val="Style21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Проживание (номера со всеми удобствами); </w:t>
            </w:r>
          </w:p>
          <w:p>
            <w:pPr>
              <w:pStyle w:val="Style21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Питание в ресторане (обед,  ужин, завтрак);</w:t>
            </w:r>
          </w:p>
          <w:p>
            <w:pPr>
              <w:pStyle w:val="Style21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Экскурсионное обслуживание гидом;</w:t>
            </w:r>
          </w:p>
          <w:p>
            <w:pPr>
              <w:pStyle w:val="Style21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Страховка он несчастного случая.</w:t>
            </w:r>
          </w:p>
          <w:p>
            <w:pPr>
              <w:pStyle w:val="Style21"/>
              <w:spacing w:before="0" w:after="105"/>
              <w:ind w:left="0" w:right="0" w:hanging="0"/>
              <w:jc w:val="left"/>
              <w:rPr/>
            </w:pPr>
            <w:r>
              <w:rPr/>
              <w:t> </w:t>
            </w:r>
          </w:p>
          <w:p>
            <w:pPr>
              <w:pStyle w:val="Style21"/>
              <w:spacing w:before="0" w:after="105"/>
              <w:ind w:left="0" w:right="0" w:hanging="0"/>
              <w:jc w:val="left"/>
              <w:rPr/>
            </w:pPr>
            <w:r>
              <w:rPr>
                <w:rStyle w:val="Style10"/>
                <w:b/>
                <w:color w:val="B22222"/>
              </w:rPr>
              <w:t>Дополнительно оплачивается (по желанию):</w:t>
            </w:r>
          </w:p>
          <w:p>
            <w:pPr>
              <w:pStyle w:val="Style21"/>
              <w:numPr>
                <w:ilvl w:val="0"/>
                <w:numId w:val="4"/>
              </w:numPr>
              <w:pBdr/>
              <w:tabs>
                <w:tab w:val="left" w:pos="0" w:leader="none"/>
              </w:tabs>
              <w:spacing w:before="0" w:after="0"/>
              <w:ind w:left="0" w:right="0" w:hanging="283"/>
              <w:jc w:val="left"/>
              <w:rPr/>
            </w:pPr>
            <w:r>
              <w:rPr/>
              <w:t>Квадроциклы, баня на базе.</w:t>
            </w:r>
          </w:p>
          <w:p>
            <w:pPr>
              <w:pStyle w:val="Style21"/>
              <w:numPr>
                <w:ilvl w:val="0"/>
                <w:numId w:val="4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Экскурсия в БТА 200р. /чел</w:t>
            </w:r>
          </w:p>
          <w:p>
            <w:pPr>
              <w:pStyle w:val="Style21"/>
              <w:numPr>
                <w:ilvl w:val="0"/>
                <w:numId w:val="4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Канатная дорога-700 руб/чел (уточняется)</w:t>
            </w:r>
          </w:p>
          <w:p>
            <w:pPr>
              <w:pStyle w:val="Style21"/>
              <w:numPr>
                <w:ilvl w:val="0"/>
                <w:numId w:val="4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Скидки детям и пенсионерам:  уточнять на месте!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1"/>
              <w:spacing w:before="0" w:after="105"/>
              <w:ind w:left="0" w:right="0" w:hanging="0"/>
              <w:rPr/>
            </w:pPr>
            <w:r>
              <w:rPr>
                <w:rStyle w:val="Style10"/>
                <w:b/>
                <w:color w:val="FF0000"/>
              </w:rPr>
              <w:t>Фирма оставляет за собой право на внесение изменений в порядок проживания  и время  посещения экскурсионных объектов или на замену на равнозначные,  сохраняя при этом программу в целом.   * Фирма не несет ответственность за изменения стоимости дополнительных оплат по маршруту!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397" w:right="397" w:header="421" w:top="478" w:footer="709" w:bottom="766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Book Antiqua">
    <w:charset w:val="cc"/>
    <w:family w:val="roman"/>
    <w:pitch w:val="variable"/>
  </w:font>
  <w:font w:name="Verdana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349" w:type="dxa"/>
      <w:jc w:val="left"/>
      <w:tblInd w:w="387" w:type="dxa"/>
      <w:tblBorders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702"/>
      <w:gridCol w:w="8646"/>
    </w:tblGrid>
    <w:tr>
      <w:trPr>
        <w:trHeight w:val="694" w:hRule="atLeast"/>
      </w:trPr>
      <w:tc>
        <w:tcPr>
          <w:tcW w:w="1702" w:type="dxa"/>
          <w:tcBorders/>
          <w:shd w:fill="auto" w:val="clear"/>
        </w:tcPr>
        <w:p>
          <w:pPr>
            <w:pStyle w:val="Normal"/>
            <w:rPr>
              <w:rFonts w:ascii="Arial" w:hAnsi="Arial" w:cs="Arial"/>
              <w:b/>
              <w:b/>
              <w:bCs/>
              <w:color w:val="000000"/>
              <w:sz w:val="28"/>
              <w:szCs w:val="28"/>
            </w:rPr>
          </w:pPr>
          <w:r>
            <w:rPr/>
            <w:drawing>
              <wp:inline distT="0" distB="0" distL="0" distR="0">
                <wp:extent cx="944880" cy="685800"/>
                <wp:effectExtent l="0" t="0" r="0" b="0"/>
                <wp:docPr id="4" name="Рисунок 2" descr="MAIL_турагентство_ANEXTOUR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2" descr="MAIL_турагентство_ANEXTOUR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6" w:type="dxa"/>
          <w:tcBorders/>
          <w:shd w:fill="auto" w:val="clear"/>
        </w:tcPr>
        <w:p>
          <w:pPr>
            <w:pStyle w:val="Normal"/>
            <w:jc w:val="center"/>
            <w:rPr>
              <w:rFonts w:ascii="Arial" w:hAnsi="Arial" w:cs="Arial"/>
              <w:b/>
              <w:b/>
              <w:bCs/>
              <w:color w:val="003399"/>
              <w:sz w:val="20"/>
              <w:szCs w:val="20"/>
            </w:rPr>
          </w:pPr>
          <w:r>
            <w:rPr>
              <w:rFonts w:cs="Arial" w:ascii="Arial" w:hAnsi="Arial"/>
              <w:b/>
              <w:bCs/>
              <w:color w:val="003399"/>
              <w:sz w:val="20"/>
              <w:szCs w:val="20"/>
            </w:rPr>
            <w:t>ООО «Альянс ТУРЫ.ру Краснодар"</w:t>
          </w:r>
        </w:p>
        <w:tbl>
          <w:tblPr>
            <w:tblW w:w="8146" w:type="dxa"/>
            <w:jc w:val="left"/>
            <w:tblInd w:w="0" w:type="dxa"/>
            <w:tblBorders/>
            <w:tblCellMar>
              <w:top w:w="0" w:type="dxa"/>
              <w:left w:w="108" w:type="dxa"/>
              <w:bottom w:w="0" w:type="dxa"/>
              <w:right w:w="108" w:type="dxa"/>
            </w:tblCellMar>
            <w:tblLook w:firstRow="1" w:noVBand="1" w:lastRow="0" w:firstColumn="1" w:lastColumn="0" w:noHBand="0" w:val="04a0"/>
          </w:tblPr>
          <w:tblGrid>
            <w:gridCol w:w="8146"/>
          </w:tblGrid>
          <w:tr>
            <w:trPr>
              <w:trHeight w:val="475" w:hRule="atLeast"/>
            </w:trPr>
            <w:tc>
              <w:tcPr>
                <w:tcW w:w="8146" w:type="dxa"/>
                <w:tcBorders/>
                <w:shd w:fill="auto" w:val="clear"/>
              </w:tcPr>
              <w:p>
                <w:pPr>
                  <w:pStyle w:val="Normal"/>
                  <w:jc w:val="center"/>
                  <w:rPr>
                    <w:rFonts w:ascii="Arial" w:hAnsi="Arial" w:cs="Arial"/>
                    <w:b/>
                    <w:b/>
                    <w:bCs/>
                    <w:color w:val="003399"/>
                    <w:sz w:val="20"/>
                    <w:szCs w:val="20"/>
                  </w:rPr>
                </w:pPr>
                <w:r>
                  <w:rPr>
                    <w:rFonts w:cs="Arial" w:ascii="Arial" w:hAnsi="Arial"/>
                    <w:b/>
                    <w:bCs/>
                    <w:color w:val="003399"/>
                    <w:sz w:val="20"/>
                    <w:szCs w:val="20"/>
                  </w:rPr>
                  <w:t>г. Краснодар, ул. Северная, 286, оф.206</w:t>
                </w:r>
              </w:p>
              <w:p>
                <w:pPr>
                  <w:pStyle w:val="Normal"/>
                  <w:jc w:val="center"/>
                  <w:rPr>
                    <w:rFonts w:ascii="Arial" w:hAnsi="Arial" w:cs="Arial"/>
                    <w:b/>
                    <w:b/>
                    <w:bCs/>
                    <w:color w:val="003399"/>
                    <w:sz w:val="20"/>
                    <w:szCs w:val="20"/>
                  </w:rPr>
                </w:pPr>
                <w:r>
                  <w:rPr>
                    <w:rFonts w:cs="Arial" w:ascii="Arial" w:hAnsi="Arial"/>
                    <w:b/>
                    <w:bCs/>
                    <w:color w:val="003399"/>
                    <w:sz w:val="20"/>
                    <w:szCs w:val="20"/>
                  </w:rPr>
                  <w:t>тел./факс +7 (861) 2</w:t>
                </w:r>
                <w:r>
                  <w:rPr>
                    <w:rFonts w:cs="Arial" w:ascii="Arial" w:hAnsi="Arial"/>
                    <w:b/>
                    <w:bCs/>
                    <w:color w:val="003399"/>
                    <w:sz w:val="20"/>
                    <w:szCs w:val="20"/>
                    <w:lang w:val="en-US"/>
                  </w:rPr>
                  <w:t> </w:t>
                </w:r>
                <w:r>
                  <w:rPr>
                    <w:rFonts w:cs="Arial" w:ascii="Arial" w:hAnsi="Arial"/>
                    <w:b/>
                    <w:bCs/>
                    <w:color w:val="003399"/>
                    <w:sz w:val="20"/>
                    <w:szCs w:val="20"/>
                  </w:rPr>
                  <w:t>168 168, т.м.+7 (918) 677 87 87, т.м. +7 (988) 243 0 243</w:t>
                </w:r>
              </w:p>
            </w:tc>
          </w:tr>
        </w:tbl>
        <w:p>
          <w:pPr>
            <w:pStyle w:val="Normal"/>
            <w:jc w:val="center"/>
            <w:rPr/>
          </w:pPr>
          <w:hyperlink r:id="rId2"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www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.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anex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-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krasnodar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.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ru</w:t>
            </w:r>
          </w:hyperlink>
          <w:r>
            <w:rPr>
              <w:rFonts w:cs="Arial" w:ascii="Arial" w:hAnsi="Arial"/>
              <w:bCs/>
              <w:color w:val="003399"/>
              <w:sz w:val="20"/>
              <w:szCs w:val="20"/>
            </w:rPr>
            <w:t xml:space="preserve">     </w:t>
          </w:r>
          <w:r>
            <w:rPr>
              <w:rFonts w:cs="Arial" w:ascii="Arial" w:hAnsi="Arial"/>
              <w:b/>
              <w:bCs/>
              <w:color w:val="003399"/>
              <w:sz w:val="20"/>
              <w:szCs w:val="20"/>
              <w:u w:val="single"/>
            </w:rPr>
            <w:t>отдыхатьхорошо.рф</w:t>
          </w:r>
        </w:p>
        <w:p>
          <w:pPr>
            <w:pStyle w:val="Normal"/>
            <w:jc w:val="center"/>
            <w:rPr/>
          </w:pPr>
          <w:hyperlink r:id="rId3"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tury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-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krasnodar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@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yandex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.</w:t>
            </w:r>
            <w:r>
              <w:rPr>
                <w:rStyle w:val="ListLabel16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ru</w:t>
            </w:r>
          </w:hyperlink>
        </w:p>
      </w:tc>
    </w:tr>
  </w:tbl>
  <w:p>
    <w:pPr>
      <w:pStyle w:val="Style19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2a5468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qFormat/>
    <w:pPr>
      <w:keepNext w:val="true"/>
      <w:tabs>
        <w:tab w:val="left" w:pos="6780" w:leader="none"/>
      </w:tabs>
      <w:jc w:val="center"/>
      <w:outlineLvl w:val="0"/>
    </w:pPr>
    <w:rPr>
      <w:rFonts w:ascii="Book Antiqua" w:hAnsi="Book Antiqua"/>
      <w:b/>
      <w:bCs/>
      <w:i/>
      <w:iCs/>
      <w:color w:val="800080"/>
      <w:sz w:val="72"/>
    </w:rPr>
  </w:style>
  <w:style w:type="paragraph" w:styleId="2">
    <w:name w:val="Heading 2"/>
    <w:basedOn w:val="Normal"/>
    <w:qFormat/>
    <w:pPr>
      <w:keepNext w:val="true"/>
      <w:tabs>
        <w:tab w:val="left" w:pos="6780" w:leader="none"/>
      </w:tabs>
      <w:ind w:left="900" w:hanging="900"/>
      <w:jc w:val="both"/>
      <w:outlineLvl w:val="1"/>
    </w:pPr>
    <w:rPr>
      <w:sz w:val="28"/>
    </w:rPr>
  </w:style>
  <w:style w:type="paragraph" w:styleId="3">
    <w:name w:val="Heading 3"/>
    <w:basedOn w:val="Normal"/>
    <w:qFormat/>
    <w:pPr>
      <w:keepNext w:val="true"/>
      <w:outlineLvl w:val="2"/>
    </w:pPr>
    <w:rPr>
      <w:b/>
      <w:color w:val="008000"/>
      <w:sz w:val="22"/>
    </w:rPr>
  </w:style>
  <w:style w:type="paragraph" w:styleId="4">
    <w:name w:val="Heading 4"/>
    <w:basedOn w:val="Normal"/>
    <w:qFormat/>
    <w:pPr>
      <w:keepNext w:val="true"/>
      <w:tabs>
        <w:tab w:val="left" w:pos="6780" w:leader="none"/>
      </w:tabs>
      <w:ind w:left="900" w:hanging="900"/>
      <w:jc w:val="center"/>
      <w:outlineLvl w:val="3"/>
    </w:pPr>
    <w:rPr>
      <w:b/>
      <w:bCs/>
      <w:i/>
      <w:iCs/>
      <w:color w:val="800080"/>
      <w:sz w:val="2"/>
    </w:rPr>
  </w:style>
  <w:style w:type="paragraph" w:styleId="5">
    <w:name w:val="Heading 5"/>
    <w:basedOn w:val="Normal"/>
    <w:qFormat/>
    <w:pPr>
      <w:keepNext w:val="true"/>
      <w:tabs>
        <w:tab w:val="left" w:pos="6780" w:leader="none"/>
      </w:tabs>
      <w:ind w:left="900" w:hanging="900"/>
      <w:jc w:val="center"/>
      <w:outlineLvl w:val="4"/>
    </w:pPr>
    <w:rPr>
      <w:sz w:val="48"/>
    </w:rPr>
  </w:style>
  <w:style w:type="paragraph" w:styleId="6">
    <w:name w:val="Heading 6"/>
    <w:basedOn w:val="Normal"/>
    <w:qFormat/>
    <w:pPr>
      <w:keepNext w:val="true"/>
      <w:tabs>
        <w:tab w:val="left" w:pos="0" w:leader="none"/>
      </w:tabs>
      <w:jc w:val="both"/>
      <w:outlineLvl w:val="5"/>
    </w:pPr>
    <w:rPr>
      <w:sz w:val="28"/>
    </w:rPr>
  </w:style>
  <w:style w:type="paragraph" w:styleId="7">
    <w:name w:val="Heading 7"/>
    <w:basedOn w:val="Normal"/>
    <w:qFormat/>
    <w:pPr>
      <w:keepNext w:val="true"/>
      <w:jc w:val="center"/>
      <w:outlineLvl w:val="6"/>
    </w:pPr>
    <w:rPr>
      <w:bCs/>
      <w:color w:val="000000"/>
      <w:sz w:val="36"/>
    </w:rPr>
  </w:style>
  <w:style w:type="paragraph" w:styleId="8">
    <w:name w:val="Heading 8"/>
    <w:basedOn w:val="Normal"/>
    <w:qFormat/>
    <w:pPr>
      <w:keepNext w:val="true"/>
      <w:outlineLvl w:val="7"/>
    </w:pPr>
    <w:rPr>
      <w:b/>
      <w:color w:val="008000"/>
      <w:sz w:val="28"/>
    </w:rPr>
  </w:style>
  <w:style w:type="paragraph" w:styleId="9">
    <w:name w:val="Heading 9"/>
    <w:basedOn w:val="Normal"/>
    <w:qFormat/>
    <w:pPr>
      <w:keepNext w:val="true"/>
      <w:jc w:val="center"/>
      <w:outlineLvl w:val="8"/>
    </w:pPr>
    <w:rPr>
      <w:b/>
      <w:color w:val="008000"/>
      <w:sz w:val="7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>
    <w:name w:val="Интернет-ссылка"/>
    <w:rPr>
      <w:color w:val="0000FF"/>
      <w:u w:val="single"/>
    </w:rPr>
  </w:style>
  <w:style w:type="character" w:styleId="Style6">
    <w:name w:val="Выделение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T01" w:customStyle="1">
    <w:name w:val="t01"/>
    <w:qFormat/>
    <w:rsid w:val="009a26a4"/>
    <w:rPr>
      <w:rFonts w:ascii="Verdana" w:hAnsi="Verdana"/>
      <w:color w:val="000080"/>
      <w:sz w:val="18"/>
      <w:szCs w:val="18"/>
    </w:rPr>
  </w:style>
  <w:style w:type="character" w:styleId="Appleconvertedspace" w:customStyle="1">
    <w:name w:val="apple-converted-space"/>
    <w:basedOn w:val="DefaultParagraphFont"/>
    <w:qFormat/>
    <w:rsid w:val="0081000f"/>
    <w:rPr/>
  </w:style>
  <w:style w:type="character" w:styleId="Style7" w:customStyle="1">
    <w:name w:val="Верхний колонтитул Знак"/>
    <w:link w:val="ad"/>
    <w:qFormat/>
    <w:rsid w:val="00314af5"/>
    <w:rPr>
      <w:sz w:val="24"/>
      <w:szCs w:val="24"/>
    </w:rPr>
  </w:style>
  <w:style w:type="character" w:styleId="Style8" w:customStyle="1">
    <w:name w:val="Нижний колонтитул Знак"/>
    <w:link w:val="af"/>
    <w:qFormat/>
    <w:rsid w:val="00314af5"/>
    <w:rPr>
      <w:sz w:val="24"/>
      <w:szCs w:val="24"/>
    </w:rPr>
  </w:style>
  <w:style w:type="character" w:styleId="Style9" w:customStyle="1">
    <w:name w:val="Текст Знак"/>
    <w:basedOn w:val="DefaultParagraphFont"/>
    <w:link w:val="af1"/>
    <w:qFormat/>
    <w:rsid w:val="00ad34dd"/>
    <w:rPr>
      <w:rFonts w:ascii="Courier New" w:hAnsi="Courier New"/>
      <w:lang w:val="x-none" w:eastAsia="x-non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sz w:val="16"/>
      <w:szCs w:val="16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ascii="Book Antiqua" w:hAnsi="Book Antiqua" w:cs="Times New Roman"/>
      <w:color w:val="000000"/>
      <w:sz w:val="20"/>
    </w:rPr>
  </w:style>
  <w:style w:type="character" w:styleId="ListLabel15">
    <w:name w:val="ListLabel 15"/>
    <w:qFormat/>
    <w:rPr>
      <w:rFonts w:ascii="Book Antiqua" w:hAnsi="Book Antiqua"/>
      <w:sz w:val="20"/>
      <w:szCs w:val="18"/>
    </w:rPr>
  </w:style>
  <w:style w:type="character" w:styleId="ListLabel16">
    <w:name w:val="ListLabel 16"/>
    <w:qFormat/>
    <w:rPr>
      <w:rFonts w:ascii="Arial" w:hAnsi="Arial" w:cs="Arial"/>
      <w:b/>
      <w:bCs/>
      <w:color w:val="003399"/>
      <w:sz w:val="20"/>
      <w:szCs w:val="20"/>
      <w:u w:val="single"/>
      <w:lang w:val="en-US"/>
    </w:rPr>
  </w:style>
  <w:style w:type="character" w:styleId="ListLabel17">
    <w:name w:val="ListLabel 17"/>
    <w:qFormat/>
    <w:rPr>
      <w:rFonts w:ascii="Arial" w:hAnsi="Arial" w:cs="Arial"/>
      <w:b/>
      <w:bCs/>
      <w:color w:val="003399"/>
      <w:sz w:val="20"/>
      <w:szCs w:val="20"/>
      <w:u w:val="single"/>
    </w:rPr>
  </w:style>
  <w:style w:type="character" w:styleId="ListLabel18">
    <w:name w:val="ListLabel 18"/>
    <w:qFormat/>
    <w:rPr>
      <w:rFonts w:ascii="Book Antiqua" w:hAnsi="Book Antiqua" w:cs="Times New Roman"/>
      <w:color w:val="000000"/>
      <w:sz w:val="20"/>
    </w:rPr>
  </w:style>
  <w:style w:type="character" w:styleId="ListLabel19">
    <w:name w:val="ListLabel 19"/>
    <w:qFormat/>
    <w:rPr>
      <w:rFonts w:ascii="Book Antiqua" w:hAnsi="Book Antiqua" w:cs="Wingdings"/>
      <w:sz w:val="20"/>
      <w:szCs w:val="18"/>
    </w:rPr>
  </w:style>
  <w:style w:type="character" w:styleId="ListLabel20">
    <w:name w:val="ListLabel 20"/>
    <w:qFormat/>
    <w:rPr>
      <w:rFonts w:cs="Wingdings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Wingdings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Wingdings"/>
    </w:rPr>
  </w:style>
  <w:style w:type="character" w:styleId="ListLabel27">
    <w:name w:val="ListLabel 27"/>
    <w:qFormat/>
    <w:rPr>
      <w:rFonts w:ascii="Arial" w:hAnsi="Arial" w:cs="Arial"/>
      <w:b/>
      <w:bCs/>
      <w:color w:val="003399"/>
      <w:sz w:val="20"/>
      <w:szCs w:val="20"/>
      <w:u w:val="single"/>
      <w:lang w:val="en-US"/>
    </w:rPr>
  </w:style>
  <w:style w:type="character" w:styleId="ListLabel28">
    <w:name w:val="ListLabel 28"/>
    <w:qFormat/>
    <w:rPr>
      <w:rFonts w:ascii="Arial" w:hAnsi="Arial" w:cs="Arial"/>
      <w:b/>
      <w:bCs/>
      <w:color w:val="003399"/>
      <w:sz w:val="20"/>
      <w:szCs w:val="20"/>
      <w:u w:val="single"/>
    </w:rPr>
  </w:style>
  <w:style w:type="character" w:styleId="Style10">
    <w:name w:val="Выделение жирным"/>
    <w:qFormat/>
    <w:rPr>
      <w:b/>
      <w:bCs/>
    </w:rPr>
  </w:style>
  <w:style w:type="character" w:styleId="Style11">
    <w:name w:val="Маркеры списка"/>
    <w:qFormat/>
    <w:rPr>
      <w:rFonts w:ascii="OpenSymbol" w:hAnsi="OpenSymbol" w:eastAsia="OpenSymbol" w:cs="OpenSymbol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3">
    <w:name w:val="Body Text"/>
    <w:basedOn w:val="Normal"/>
    <w:pPr>
      <w:tabs>
        <w:tab w:val="left" w:pos="6780" w:leader="none"/>
      </w:tabs>
      <w:jc w:val="both"/>
    </w:pPr>
    <w:rPr/>
  </w:style>
  <w:style w:type="paragraph" w:styleId="Style14">
    <w:name w:val="List"/>
    <w:basedOn w:val="Style13"/>
    <w:pPr/>
    <w:rPr>
      <w:rFonts w:cs="Ari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Style17">
    <w:name w:val="Body Text Indent"/>
    <w:basedOn w:val="Normal"/>
    <w:pPr>
      <w:ind w:firstLine="708"/>
    </w:pPr>
    <w:rPr>
      <w:sz w:val="36"/>
    </w:rPr>
  </w:style>
  <w:style w:type="paragraph" w:styleId="BodyText2">
    <w:name w:val="Body Text 2"/>
    <w:basedOn w:val="Normal"/>
    <w:qFormat/>
    <w:pPr/>
    <w:rPr>
      <w:bCs/>
      <w:color w:val="000000"/>
      <w:sz w:val="28"/>
    </w:rPr>
  </w:style>
  <w:style w:type="paragraph" w:styleId="BodyText3">
    <w:name w:val="Body Text 3"/>
    <w:basedOn w:val="Normal"/>
    <w:qFormat/>
    <w:pPr>
      <w:jc w:val="center"/>
    </w:pPr>
    <w:rPr>
      <w:bCs/>
      <w:color w:val="000000"/>
      <w:sz w:val="36"/>
    </w:rPr>
  </w:style>
  <w:style w:type="paragraph" w:styleId="NormalWeb">
    <w:name w:val="Normal (Web)"/>
    <w:basedOn w:val="Normal"/>
    <w:qFormat/>
    <w:pPr>
      <w:spacing w:before="48" w:after="24"/>
      <w:ind w:right="240" w:hanging="0"/>
    </w:pPr>
    <w:rPr>
      <w:rFonts w:ascii="Arial" w:hAnsi="Arial" w:cs="Arial"/>
      <w:color w:val="000000"/>
      <w:sz w:val="20"/>
      <w:szCs w:val="20"/>
    </w:rPr>
  </w:style>
  <w:style w:type="paragraph" w:styleId="BalloonText">
    <w:name w:val="Balloon Text"/>
    <w:basedOn w:val="Normal"/>
    <w:semiHidden/>
    <w:qFormat/>
    <w:pPr/>
    <w:rPr>
      <w:rFonts w:ascii="Tahoma" w:hAnsi="Tahoma" w:cs="Tahoma"/>
      <w:sz w:val="16"/>
      <w:szCs w:val="16"/>
    </w:rPr>
  </w:style>
  <w:style w:type="paragraph" w:styleId="T0" w:customStyle="1">
    <w:name w:val="t0"/>
    <w:basedOn w:val="Normal"/>
    <w:qFormat/>
    <w:rsid w:val="009a26a4"/>
    <w:pPr>
      <w:spacing w:beforeAutospacing="1" w:afterAutospacing="1"/>
    </w:pPr>
    <w:rPr>
      <w:rFonts w:ascii="Verdana" w:hAnsi="Verdana"/>
      <w:color w:val="000080"/>
      <w:sz w:val="18"/>
      <w:szCs w:val="18"/>
    </w:rPr>
  </w:style>
  <w:style w:type="paragraph" w:styleId="Style18">
    <w:name w:val="Title"/>
    <w:basedOn w:val="Normal"/>
    <w:qFormat/>
    <w:rsid w:val="00d42fda"/>
    <w:pPr>
      <w:jc w:val="center"/>
    </w:pPr>
    <w:rPr>
      <w:b/>
      <w:bCs/>
      <w:sz w:val="28"/>
    </w:rPr>
  </w:style>
  <w:style w:type="paragraph" w:styleId="Style19">
    <w:name w:val="Header"/>
    <w:basedOn w:val="Normal"/>
    <w:link w:val="ae"/>
    <w:rsid w:val="00314af5"/>
    <w:pPr>
      <w:tabs>
        <w:tab w:val="center" w:pos="4677" w:leader="none"/>
        <w:tab w:val="right" w:pos="9355" w:leader="none"/>
      </w:tabs>
    </w:pPr>
    <w:rPr/>
  </w:style>
  <w:style w:type="paragraph" w:styleId="Style20">
    <w:name w:val="Footer"/>
    <w:basedOn w:val="Normal"/>
    <w:link w:val="af0"/>
    <w:rsid w:val="00314af5"/>
    <w:pPr>
      <w:tabs>
        <w:tab w:val="center" w:pos="4677" w:leader="none"/>
        <w:tab w:val="right" w:pos="9355" w:leader="none"/>
      </w:tabs>
    </w:pPr>
    <w:rPr/>
  </w:style>
  <w:style w:type="paragraph" w:styleId="PlainText">
    <w:name w:val="Plain Text"/>
    <w:basedOn w:val="Normal"/>
    <w:link w:val="af2"/>
    <w:qFormat/>
    <w:rsid w:val="00ad34dd"/>
    <w:pPr/>
    <w:rPr>
      <w:rFonts w:ascii="Courier New" w:hAnsi="Courier New"/>
      <w:sz w:val="20"/>
      <w:szCs w:val="20"/>
      <w:lang w:val="x-none" w:eastAsia="x-none"/>
    </w:rPr>
  </w:style>
  <w:style w:type="paragraph" w:styleId="NoSpacing">
    <w:name w:val="No Spacing"/>
    <w:uiPriority w:val="1"/>
    <w:qFormat/>
    <w:rsid w:val="00ad34dd"/>
    <w:pPr>
      <w:widowControl/>
      <w:bidi w:val="0"/>
      <w:jc w:val="left"/>
    </w:pPr>
    <w:rPr>
      <w:rFonts w:ascii="Times New Roman" w:hAnsi="Times New Roman" w:eastAsia="Times New Roman" w:cs="Times New Roman"/>
      <w:bCs/>
      <w:color w:val="000000"/>
      <w:kern w:val="0"/>
      <w:sz w:val="24"/>
      <w:szCs w:val="20"/>
      <w:lang w:val="ru-RU" w:eastAsia="ru-RU" w:bidi="ar-SA"/>
    </w:rPr>
  </w:style>
  <w:style w:type="paragraph" w:styleId="ConsPlusNormal" w:customStyle="1">
    <w:name w:val="ConsPlusNormal"/>
    <w:qFormat/>
    <w:rsid w:val="00c275aa"/>
    <w:pPr>
      <w:widowControl w:val="false"/>
      <w:bidi w:val="0"/>
      <w:ind w:firstLine="720"/>
      <w:jc w:val="left"/>
    </w:pPr>
    <w:rPr>
      <w:rFonts w:ascii="Arial" w:hAnsi="Arial" w:eastAsia="Times New Roman" w:cs="Arial"/>
      <w:color w:val="00000A"/>
      <w:kern w:val="0"/>
      <w:sz w:val="24"/>
      <w:szCs w:val="20"/>
      <w:lang w:val="ru-RU" w:eastAsia="ru-RU" w:bidi="ar-SA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a149f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hyperlink" Target="http://www.anex-krasnodar.ru/" TargetMode="External"/><Relationship Id="rId3" Type="http://schemas.openxmlformats.org/officeDocument/2006/relationships/hyperlink" Target="mailto:tury-krasnodar@yandex.ru" TargetMode="Externa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LibreOffice/6.0.1.1$Windows_x86 LibreOffice_project/60bfb1526849283ce2491346ed2aa51c465abfe6</Application>
  <Pages>2</Pages>
  <Words>599</Words>
  <Characters>3544</Characters>
  <CharactersWithSpaces>4102</CharactersWithSpaces>
  <Paragraphs>52</Paragraphs>
  <Company>EOS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2018-10-24T09:33:00Z</dcterms:created>
  <dc:creator>ЭОС</dc:creator>
  <dc:description/>
  <dc:language>ru-RU</dc:language>
  <cp:lastModifiedBy/>
  <cp:lastPrinted>2015-01-13T08:58:00Z</cp:lastPrinted>
  <dcterms:modified xsi:type="dcterms:W3CDTF">2018-11-09T10:16:51Z</dcterms:modified>
  <cp:revision>4</cp:revision>
  <dc:subject/>
  <dc:title>35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EOS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